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BE" w:rsidRDefault="00AA46BE" w:rsidP="00AA46BE">
      <w:pPr>
        <w:ind w:left="4950"/>
        <w:rPr>
          <w:b/>
        </w:rPr>
      </w:pPr>
      <w:bookmarkStart w:id="0" w:name="_GoBack"/>
      <w:bookmarkEnd w:id="0"/>
      <w:r>
        <w:rPr>
          <w:b/>
        </w:rPr>
        <w:t xml:space="preserve">Проект внесен главой города </w:t>
      </w:r>
      <w:proofErr w:type="gramStart"/>
      <w:r>
        <w:rPr>
          <w:b/>
        </w:rPr>
        <w:t>Соликамска-главой</w:t>
      </w:r>
      <w:proofErr w:type="gramEnd"/>
      <w:r>
        <w:rPr>
          <w:b/>
        </w:rPr>
        <w:t xml:space="preserve"> администрации города Соликамска А.Н.Федотовым</w:t>
      </w:r>
    </w:p>
    <w:p w:rsidR="00AA46BE" w:rsidRDefault="00AA46BE" w:rsidP="00AA46BE">
      <w:pPr>
        <w:autoSpaceDE w:val="0"/>
        <w:autoSpaceDN w:val="0"/>
        <w:adjustRightInd w:val="0"/>
        <w:rPr>
          <w:b/>
          <w:i/>
        </w:rPr>
      </w:pPr>
    </w:p>
    <w:p w:rsidR="00AA46BE" w:rsidRDefault="00AA46BE" w:rsidP="00AA46BE">
      <w:pPr>
        <w:autoSpaceDE w:val="0"/>
        <w:autoSpaceDN w:val="0"/>
        <w:adjustRightInd w:val="0"/>
        <w:jc w:val="center"/>
        <w:rPr>
          <w:b/>
          <w:sz w:val="28"/>
          <w:szCs w:val="28"/>
        </w:rPr>
      </w:pPr>
    </w:p>
    <w:p w:rsidR="00AA46BE" w:rsidRDefault="00AA46BE" w:rsidP="00AA46BE">
      <w:pPr>
        <w:autoSpaceDE w:val="0"/>
        <w:autoSpaceDN w:val="0"/>
        <w:adjustRightInd w:val="0"/>
        <w:jc w:val="center"/>
        <w:rPr>
          <w:b/>
          <w:sz w:val="28"/>
          <w:szCs w:val="28"/>
        </w:rPr>
      </w:pPr>
      <w:r>
        <w:rPr>
          <w:b/>
          <w:sz w:val="28"/>
          <w:szCs w:val="28"/>
        </w:rPr>
        <w:t xml:space="preserve">СОЛИКАМСКАЯ ГОРОДСКАЯ ДУМА </w:t>
      </w:r>
    </w:p>
    <w:p w:rsidR="00AA46BE" w:rsidRDefault="00AA46BE" w:rsidP="00AA46BE">
      <w:pPr>
        <w:jc w:val="center"/>
        <w:rPr>
          <w:b/>
          <w:sz w:val="28"/>
          <w:szCs w:val="28"/>
        </w:rPr>
      </w:pPr>
    </w:p>
    <w:p w:rsidR="00AA46BE" w:rsidRDefault="00AA46BE" w:rsidP="00AA46BE">
      <w:pPr>
        <w:jc w:val="center"/>
        <w:rPr>
          <w:b/>
          <w:sz w:val="28"/>
          <w:szCs w:val="28"/>
        </w:rPr>
      </w:pPr>
    </w:p>
    <w:p w:rsidR="00AA46BE" w:rsidRDefault="00AA46BE" w:rsidP="00AA46BE">
      <w:pPr>
        <w:jc w:val="center"/>
        <w:rPr>
          <w:b/>
          <w:sz w:val="28"/>
          <w:szCs w:val="28"/>
        </w:rPr>
      </w:pPr>
      <w:r>
        <w:rPr>
          <w:b/>
          <w:sz w:val="28"/>
          <w:szCs w:val="28"/>
        </w:rPr>
        <w:t xml:space="preserve">РЕШЕНИЕ  </w:t>
      </w:r>
    </w:p>
    <w:p w:rsidR="00AA46BE" w:rsidRDefault="00AA46BE" w:rsidP="00AA46BE">
      <w:pPr>
        <w:rPr>
          <w:b/>
        </w:rPr>
      </w:pPr>
    </w:p>
    <w:p w:rsidR="00AA46BE" w:rsidRDefault="00AA46BE" w:rsidP="00AA46BE">
      <w:pPr>
        <w:rPr>
          <w:b/>
          <w:sz w:val="28"/>
          <w:szCs w:val="28"/>
        </w:rPr>
      </w:pPr>
      <w:r>
        <w:rPr>
          <w:b/>
          <w:sz w:val="28"/>
          <w:szCs w:val="28"/>
          <w:u w:val="single"/>
        </w:rPr>
        <w:t xml:space="preserve">  .12.2018 года</w:t>
      </w:r>
      <w:r>
        <w:rPr>
          <w:b/>
          <w:sz w:val="28"/>
          <w:szCs w:val="28"/>
        </w:rPr>
        <w:tab/>
      </w:r>
      <w:r>
        <w:rPr>
          <w:b/>
          <w:sz w:val="28"/>
          <w:szCs w:val="28"/>
        </w:rPr>
        <w:tab/>
      </w:r>
      <w:r>
        <w:rPr>
          <w:b/>
          <w:sz w:val="28"/>
          <w:szCs w:val="28"/>
        </w:rPr>
        <w:tab/>
      </w:r>
      <w:r>
        <w:rPr>
          <w:b/>
          <w:sz w:val="28"/>
          <w:szCs w:val="28"/>
        </w:rPr>
        <w:tab/>
        <w:t xml:space="preserve">                            № </w:t>
      </w:r>
      <w:r>
        <w:rPr>
          <w:b/>
          <w:sz w:val="28"/>
          <w:szCs w:val="28"/>
          <w:u w:val="single"/>
        </w:rPr>
        <w:t xml:space="preserve">      _</w:t>
      </w:r>
    </w:p>
    <w:p w:rsidR="00AA46BE" w:rsidRDefault="00AA46BE" w:rsidP="00AA46BE">
      <w:pPr>
        <w:jc w:val="center"/>
        <w:rPr>
          <w:b/>
        </w:rPr>
      </w:pPr>
    </w:p>
    <w:p w:rsidR="00AA46BE" w:rsidRDefault="00AA46BE" w:rsidP="00AA46BE">
      <w:pPr>
        <w:rPr>
          <w:b/>
          <w:sz w:val="28"/>
          <w:szCs w:val="28"/>
        </w:rPr>
      </w:pPr>
    </w:p>
    <w:p w:rsidR="00AA46BE" w:rsidRDefault="00AA46BE" w:rsidP="00AA46BE">
      <w:pPr>
        <w:rPr>
          <w:b/>
          <w:sz w:val="28"/>
          <w:szCs w:val="28"/>
        </w:rPr>
      </w:pPr>
    </w:p>
    <w:p w:rsidR="00AA46BE" w:rsidRDefault="00AA46BE" w:rsidP="00AA46BE">
      <w:pPr>
        <w:spacing w:line="240" w:lineRule="exact"/>
        <w:rPr>
          <w:b/>
          <w:sz w:val="28"/>
          <w:szCs w:val="28"/>
        </w:rPr>
      </w:pPr>
      <w:r>
        <w:rPr>
          <w:b/>
          <w:sz w:val="28"/>
          <w:szCs w:val="28"/>
        </w:rPr>
        <w:t xml:space="preserve">О бюджете </w:t>
      </w:r>
      <w:proofErr w:type="gramStart"/>
      <w:r>
        <w:rPr>
          <w:b/>
          <w:sz w:val="28"/>
          <w:szCs w:val="28"/>
        </w:rPr>
        <w:t>Соликамского</w:t>
      </w:r>
      <w:proofErr w:type="gramEnd"/>
      <w:r>
        <w:rPr>
          <w:b/>
          <w:sz w:val="28"/>
          <w:szCs w:val="28"/>
        </w:rPr>
        <w:t xml:space="preserve"> городского </w:t>
      </w:r>
    </w:p>
    <w:p w:rsidR="00AA46BE" w:rsidRDefault="00AA46BE" w:rsidP="00AA46BE">
      <w:pPr>
        <w:spacing w:line="240" w:lineRule="exact"/>
        <w:rPr>
          <w:b/>
          <w:sz w:val="28"/>
          <w:szCs w:val="28"/>
        </w:rPr>
      </w:pPr>
      <w:r>
        <w:rPr>
          <w:b/>
          <w:sz w:val="28"/>
          <w:szCs w:val="28"/>
        </w:rPr>
        <w:t xml:space="preserve">округа на 2019 год и плановый период </w:t>
      </w:r>
    </w:p>
    <w:p w:rsidR="00AA46BE" w:rsidRDefault="00AA46BE" w:rsidP="00AA46BE">
      <w:pPr>
        <w:spacing w:line="240" w:lineRule="exact"/>
        <w:rPr>
          <w:b/>
          <w:sz w:val="28"/>
          <w:szCs w:val="28"/>
        </w:rPr>
      </w:pPr>
      <w:r>
        <w:rPr>
          <w:b/>
          <w:sz w:val="28"/>
          <w:szCs w:val="28"/>
        </w:rPr>
        <w:t>2020 и 2021 годов</w:t>
      </w:r>
    </w:p>
    <w:p w:rsidR="00AA46BE" w:rsidRDefault="00AA46BE" w:rsidP="00AA46BE">
      <w:pPr>
        <w:jc w:val="both"/>
        <w:rPr>
          <w:color w:val="000000"/>
          <w:sz w:val="28"/>
          <w:szCs w:val="28"/>
          <w:highlight w:val="cyan"/>
        </w:rPr>
      </w:pPr>
    </w:p>
    <w:p w:rsidR="00AA46BE" w:rsidRDefault="00AA46BE" w:rsidP="00AA46BE">
      <w:pPr>
        <w:ind w:firstLine="709"/>
        <w:jc w:val="both"/>
        <w:rPr>
          <w:sz w:val="28"/>
          <w:szCs w:val="28"/>
        </w:rPr>
      </w:pPr>
      <w:r>
        <w:rPr>
          <w:color w:val="000000"/>
          <w:sz w:val="28"/>
          <w:szCs w:val="28"/>
        </w:rPr>
        <w:t xml:space="preserve">В соответствии со статьей 23 Устава Соликамского городского округа, </w:t>
      </w:r>
      <w:r>
        <w:rPr>
          <w:sz w:val="28"/>
          <w:szCs w:val="28"/>
        </w:rPr>
        <w:t>статьями 14-16</w:t>
      </w:r>
      <w:r>
        <w:rPr>
          <w:color w:val="000000"/>
          <w:sz w:val="28"/>
          <w:szCs w:val="28"/>
        </w:rPr>
        <w:t xml:space="preserve"> Положения </w:t>
      </w:r>
      <w:r>
        <w:rPr>
          <w:sz w:val="28"/>
          <w:szCs w:val="28"/>
        </w:rPr>
        <w:t>о бюджетном процессе в Соликамском городском округе, утвержденного решением Соликамской городской Думы от 31 октября 2007 г. № 236,</w:t>
      </w:r>
    </w:p>
    <w:p w:rsidR="00AA46BE" w:rsidRDefault="00AA46BE" w:rsidP="00AA46BE">
      <w:pPr>
        <w:ind w:firstLine="709"/>
        <w:rPr>
          <w:sz w:val="28"/>
          <w:szCs w:val="28"/>
        </w:rPr>
      </w:pPr>
      <w:r>
        <w:rPr>
          <w:sz w:val="28"/>
          <w:szCs w:val="28"/>
        </w:rPr>
        <w:tab/>
      </w:r>
    </w:p>
    <w:p w:rsidR="00AA46BE" w:rsidRDefault="00AA46BE" w:rsidP="00AA46BE">
      <w:pPr>
        <w:ind w:firstLine="709"/>
        <w:rPr>
          <w:sz w:val="28"/>
          <w:szCs w:val="28"/>
        </w:rPr>
      </w:pPr>
      <w:r>
        <w:rPr>
          <w:sz w:val="28"/>
          <w:szCs w:val="28"/>
        </w:rPr>
        <w:t>Соликамская городская Дума РЕШИЛА:</w:t>
      </w:r>
    </w:p>
    <w:p w:rsidR="00AA46BE" w:rsidRDefault="00AA46BE" w:rsidP="00AA46BE">
      <w:pPr>
        <w:autoSpaceDE w:val="0"/>
        <w:autoSpaceDN w:val="0"/>
        <w:adjustRightInd w:val="0"/>
        <w:ind w:firstLine="709"/>
        <w:jc w:val="both"/>
        <w:rPr>
          <w:sz w:val="28"/>
          <w:szCs w:val="28"/>
        </w:rPr>
      </w:pPr>
    </w:p>
    <w:p w:rsidR="00AA46BE" w:rsidRDefault="00AA46BE" w:rsidP="00AA46BE">
      <w:pPr>
        <w:numPr>
          <w:ilvl w:val="0"/>
          <w:numId w:val="4"/>
        </w:numPr>
        <w:autoSpaceDE w:val="0"/>
        <w:autoSpaceDN w:val="0"/>
        <w:adjustRightInd w:val="0"/>
        <w:ind w:left="0" w:firstLine="709"/>
        <w:jc w:val="both"/>
        <w:rPr>
          <w:sz w:val="28"/>
          <w:szCs w:val="28"/>
        </w:rPr>
      </w:pPr>
      <w:r>
        <w:rPr>
          <w:sz w:val="28"/>
          <w:szCs w:val="28"/>
        </w:rPr>
        <w:t xml:space="preserve">Утвердить основные характеристики бюджета Соликамского городского округа на 2019 год:  </w:t>
      </w:r>
    </w:p>
    <w:p w:rsidR="00AA46BE" w:rsidRDefault="00AA46BE" w:rsidP="00AA46BE">
      <w:pPr>
        <w:autoSpaceDE w:val="0"/>
        <w:autoSpaceDN w:val="0"/>
        <w:adjustRightInd w:val="0"/>
        <w:ind w:firstLine="709"/>
        <w:jc w:val="both"/>
        <w:rPr>
          <w:sz w:val="28"/>
          <w:szCs w:val="28"/>
        </w:rPr>
      </w:pPr>
      <w:r>
        <w:rPr>
          <w:sz w:val="28"/>
          <w:szCs w:val="28"/>
        </w:rPr>
        <w:t>1)</w:t>
      </w:r>
      <w:r>
        <w:rPr>
          <w:sz w:val="28"/>
          <w:szCs w:val="28"/>
        </w:rPr>
        <w:tab/>
        <w:t xml:space="preserve">прогнозируемый общий объем доходов бюджета в сумме 2 485 754,0 тыс. руб. </w:t>
      </w:r>
    </w:p>
    <w:p w:rsidR="00AA46BE" w:rsidRDefault="00AA46BE" w:rsidP="00AA46BE">
      <w:pPr>
        <w:autoSpaceDE w:val="0"/>
        <w:autoSpaceDN w:val="0"/>
        <w:adjustRightInd w:val="0"/>
        <w:ind w:firstLine="709"/>
        <w:jc w:val="both"/>
        <w:rPr>
          <w:sz w:val="28"/>
          <w:szCs w:val="28"/>
        </w:rPr>
      </w:pPr>
      <w:r>
        <w:rPr>
          <w:sz w:val="28"/>
          <w:szCs w:val="28"/>
        </w:rPr>
        <w:t>2)</w:t>
      </w:r>
      <w:r>
        <w:rPr>
          <w:sz w:val="28"/>
          <w:szCs w:val="28"/>
        </w:rPr>
        <w:tab/>
        <w:t xml:space="preserve">общий объем расходов бюджета в сумме 2 546 723,9 тыс. руб.; </w:t>
      </w:r>
    </w:p>
    <w:p w:rsidR="00AA46BE" w:rsidRDefault="00AA46BE" w:rsidP="00AA46BE">
      <w:pPr>
        <w:autoSpaceDE w:val="0"/>
        <w:autoSpaceDN w:val="0"/>
        <w:adjustRightInd w:val="0"/>
        <w:ind w:firstLine="709"/>
        <w:jc w:val="both"/>
        <w:rPr>
          <w:sz w:val="28"/>
          <w:szCs w:val="28"/>
        </w:rPr>
      </w:pPr>
      <w:r>
        <w:rPr>
          <w:sz w:val="28"/>
          <w:szCs w:val="28"/>
        </w:rPr>
        <w:t>3)</w:t>
      </w:r>
      <w:r>
        <w:rPr>
          <w:sz w:val="28"/>
          <w:szCs w:val="28"/>
        </w:rPr>
        <w:tab/>
        <w:t>дефицит бюджета в сумме 60 969,9 тыс. руб.».</w:t>
      </w:r>
    </w:p>
    <w:p w:rsidR="00AA46BE" w:rsidRDefault="00AA46BE" w:rsidP="00AA46BE">
      <w:pPr>
        <w:numPr>
          <w:ilvl w:val="0"/>
          <w:numId w:val="4"/>
        </w:numPr>
        <w:autoSpaceDE w:val="0"/>
        <w:autoSpaceDN w:val="0"/>
        <w:adjustRightInd w:val="0"/>
        <w:ind w:left="0" w:firstLine="709"/>
        <w:jc w:val="both"/>
        <w:rPr>
          <w:sz w:val="28"/>
          <w:szCs w:val="28"/>
        </w:rPr>
      </w:pPr>
      <w:r>
        <w:rPr>
          <w:sz w:val="28"/>
          <w:szCs w:val="28"/>
        </w:rPr>
        <w:t>Утвердить основные характеристики бюджета Соликамского городского округа на 2020 год и на 2021 год:</w:t>
      </w:r>
    </w:p>
    <w:p w:rsidR="00AA46BE" w:rsidRDefault="00AA46BE" w:rsidP="00AA46BE">
      <w:pPr>
        <w:pStyle w:val="a6"/>
        <w:numPr>
          <w:ilvl w:val="0"/>
          <w:numId w:val="6"/>
        </w:numPr>
        <w:autoSpaceDE w:val="0"/>
        <w:autoSpaceDN w:val="0"/>
        <w:adjustRightInd w:val="0"/>
        <w:ind w:left="0" w:firstLine="709"/>
        <w:jc w:val="both"/>
        <w:rPr>
          <w:sz w:val="28"/>
          <w:szCs w:val="28"/>
        </w:rPr>
      </w:pPr>
      <w:r>
        <w:rPr>
          <w:sz w:val="28"/>
          <w:szCs w:val="28"/>
        </w:rPr>
        <w:t xml:space="preserve">прогнозируемый общий объем доходов бюджета на 2020 год </w:t>
      </w:r>
      <w:r>
        <w:rPr>
          <w:sz w:val="28"/>
          <w:szCs w:val="28"/>
        </w:rPr>
        <w:br/>
        <w:t>в сумме 2 526 982,2 тыс</w:t>
      </w:r>
      <w:proofErr w:type="gramStart"/>
      <w:r>
        <w:rPr>
          <w:sz w:val="28"/>
          <w:szCs w:val="28"/>
        </w:rPr>
        <w:t>.р</w:t>
      </w:r>
      <w:proofErr w:type="gramEnd"/>
      <w:r>
        <w:rPr>
          <w:sz w:val="28"/>
          <w:szCs w:val="28"/>
        </w:rPr>
        <w:t>уб.  и на 2021 год в сумме 2 530 720,8 тыс. руб.;</w:t>
      </w:r>
    </w:p>
    <w:p w:rsidR="00AA46BE" w:rsidRDefault="00AA46BE" w:rsidP="00AA46BE">
      <w:pPr>
        <w:ind w:firstLine="709"/>
        <w:jc w:val="both"/>
        <w:rPr>
          <w:sz w:val="28"/>
          <w:szCs w:val="28"/>
        </w:rPr>
      </w:pPr>
      <w:proofErr w:type="gramStart"/>
      <w:r>
        <w:rPr>
          <w:sz w:val="28"/>
          <w:szCs w:val="28"/>
        </w:rPr>
        <w:t>2)</w:t>
      </w:r>
      <w:r>
        <w:rPr>
          <w:sz w:val="28"/>
          <w:szCs w:val="28"/>
        </w:rPr>
        <w:tab/>
        <w:t>общий объем расходов бюджета на 2020 год в сумме 2 526 982,2 тыс. руб., в том числе общий объем условно утверждаемых расходов в сумме 34 147,4 тыс. руб., и на 2021 год в сумме 2 530 720,8 тыс. руб., в том числе общий объем условно утверждаемых расходов в сумме 68 023,8 тыс. руб.;</w:t>
      </w:r>
      <w:proofErr w:type="gramEnd"/>
    </w:p>
    <w:p w:rsidR="00AA46BE" w:rsidRDefault="00AA46BE" w:rsidP="00AA46BE">
      <w:pPr>
        <w:pStyle w:val="a6"/>
        <w:autoSpaceDE w:val="0"/>
        <w:autoSpaceDN w:val="0"/>
        <w:adjustRightInd w:val="0"/>
        <w:ind w:left="0" w:firstLine="709"/>
        <w:jc w:val="both"/>
        <w:rPr>
          <w:sz w:val="28"/>
          <w:szCs w:val="28"/>
        </w:rPr>
      </w:pPr>
      <w:r>
        <w:rPr>
          <w:sz w:val="28"/>
          <w:szCs w:val="28"/>
        </w:rPr>
        <w:t>3)   дефицит бюджета на 2020 год в сумме 0,0 тыс</w:t>
      </w:r>
      <w:proofErr w:type="gramStart"/>
      <w:r>
        <w:rPr>
          <w:sz w:val="28"/>
          <w:szCs w:val="28"/>
        </w:rPr>
        <w:t>.р</w:t>
      </w:r>
      <w:proofErr w:type="gramEnd"/>
      <w:r>
        <w:rPr>
          <w:sz w:val="28"/>
          <w:szCs w:val="28"/>
        </w:rPr>
        <w:t>уб. и на 2021 год в сумме 0,0 тыс.руб.</w:t>
      </w:r>
      <w:r>
        <w:rPr>
          <w:sz w:val="28"/>
          <w:szCs w:val="28"/>
        </w:rPr>
        <w:tab/>
      </w:r>
    </w:p>
    <w:p w:rsidR="00AA46BE" w:rsidRDefault="00AA46BE" w:rsidP="00AA46BE">
      <w:pPr>
        <w:ind w:firstLine="709"/>
        <w:jc w:val="both"/>
        <w:rPr>
          <w:sz w:val="28"/>
          <w:szCs w:val="28"/>
        </w:rPr>
      </w:pPr>
      <w:r>
        <w:rPr>
          <w:sz w:val="28"/>
          <w:szCs w:val="28"/>
        </w:rPr>
        <w:t>3.  Установить распределение доходов бюджета по кодам поступлений в бюджет (группам, подгруппам, статьям, подстатьям и элементам классификации доходов бюджета) на 2019 год согласно приложению 1 к настоящему решению и на 2020–2021 годы согласно приложению 2 к настоящему решению.</w:t>
      </w:r>
    </w:p>
    <w:p w:rsidR="00AA46BE" w:rsidRDefault="00AA46BE" w:rsidP="00AA46BE">
      <w:pPr>
        <w:ind w:firstLine="709"/>
        <w:jc w:val="both"/>
        <w:rPr>
          <w:sz w:val="28"/>
          <w:szCs w:val="28"/>
        </w:rPr>
      </w:pPr>
      <w:r>
        <w:rPr>
          <w:sz w:val="28"/>
          <w:szCs w:val="28"/>
        </w:rPr>
        <w:lastRenderedPageBreak/>
        <w:t>4.  Установить, что в бюджет Соликамского городского округа зачисляются доходы по нормативам, установленным бюджетным законодательством Российской Федерации и Пермского края.</w:t>
      </w:r>
    </w:p>
    <w:p w:rsidR="00AA46BE" w:rsidRDefault="00AA46BE" w:rsidP="00AA46BE">
      <w:pPr>
        <w:ind w:firstLine="709"/>
        <w:jc w:val="both"/>
        <w:rPr>
          <w:sz w:val="28"/>
          <w:szCs w:val="28"/>
        </w:rPr>
      </w:pPr>
      <w:r>
        <w:rPr>
          <w:sz w:val="28"/>
          <w:szCs w:val="28"/>
        </w:rPr>
        <w:t xml:space="preserve">Утвердить нормативы распределения по отдельным видам доходов бюджета Соликамского городского округа на 2019 год и на 2020-2021 годы согласно приложению 3 к настоящему решению. </w:t>
      </w:r>
    </w:p>
    <w:p w:rsidR="00AA46BE" w:rsidRDefault="00AA46BE" w:rsidP="00AA46BE">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5. Установить, что муниципальные унитарные предприятия перечисляют 30 процентов прибыли, остающейся после уплаты налогов и иных обязательных платежей, в доход бюджета Соликамского</w:t>
      </w:r>
      <w:r>
        <w:rPr>
          <w:sz w:val="28"/>
          <w:szCs w:val="28"/>
        </w:rPr>
        <w:t xml:space="preserve"> </w:t>
      </w:r>
      <w:r>
        <w:rPr>
          <w:rFonts w:ascii="Times New Roman" w:hAnsi="Times New Roman" w:cs="Times New Roman"/>
          <w:sz w:val="28"/>
          <w:szCs w:val="28"/>
        </w:rPr>
        <w:t>городского округа</w:t>
      </w:r>
      <w:r>
        <w:rPr>
          <w:sz w:val="28"/>
          <w:szCs w:val="28"/>
        </w:rPr>
        <w:t xml:space="preserve"> </w:t>
      </w:r>
      <w:r>
        <w:rPr>
          <w:rFonts w:ascii="Times New Roman" w:hAnsi="Times New Roman" w:cs="Times New Roman"/>
          <w:sz w:val="28"/>
          <w:szCs w:val="28"/>
        </w:rPr>
        <w:t>в порядке, установленном решением Соликамской городской Думы.</w:t>
      </w:r>
    </w:p>
    <w:p w:rsidR="00AA46BE" w:rsidRDefault="00AA46BE" w:rsidP="00AA46BE">
      <w:pPr>
        <w:pStyle w:val="af0"/>
        <w:tabs>
          <w:tab w:val="left" w:pos="1036"/>
        </w:tabs>
        <w:autoSpaceDE w:val="0"/>
        <w:autoSpaceDN w:val="0"/>
        <w:adjustRightInd w:val="0"/>
        <w:rPr>
          <w:szCs w:val="28"/>
        </w:rPr>
      </w:pPr>
      <w:r>
        <w:rPr>
          <w:szCs w:val="28"/>
        </w:rPr>
        <w:t xml:space="preserve">6. Утвердить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Pr>
          <w:szCs w:val="28"/>
        </w:rPr>
        <w:t>видов расходов классификации расходов бюджета</w:t>
      </w:r>
      <w:proofErr w:type="gramEnd"/>
      <w:r>
        <w:rPr>
          <w:szCs w:val="28"/>
        </w:rPr>
        <w:t xml:space="preserve"> на 2019 год согласно приложению 4 к настоящему решению, на 2020-2021 годы согласно приложению 5 к настоящему решению.</w:t>
      </w:r>
    </w:p>
    <w:p w:rsidR="00AA46BE" w:rsidRDefault="00AA46BE" w:rsidP="00AA46BE">
      <w:pPr>
        <w:pStyle w:val="af0"/>
        <w:tabs>
          <w:tab w:val="left" w:pos="0"/>
        </w:tabs>
        <w:autoSpaceDE w:val="0"/>
        <w:autoSpaceDN w:val="0"/>
        <w:adjustRightInd w:val="0"/>
        <w:rPr>
          <w:szCs w:val="28"/>
        </w:rPr>
      </w:pPr>
      <w:r>
        <w:rPr>
          <w:szCs w:val="28"/>
        </w:rPr>
        <w:t>7. Утвердить ведомственную структуру расходов бюджета на 2019 год согласно приложению 6 к настоящему решению, на 2020-2021 годы согласно приложению 7 к настоящему решению.</w:t>
      </w:r>
    </w:p>
    <w:p w:rsidR="00AA46BE" w:rsidRDefault="00AA46BE" w:rsidP="00AA46BE">
      <w:pPr>
        <w:pStyle w:val="af0"/>
        <w:tabs>
          <w:tab w:val="left" w:pos="1036"/>
        </w:tabs>
        <w:autoSpaceDE w:val="0"/>
        <w:autoSpaceDN w:val="0"/>
        <w:adjustRightInd w:val="0"/>
        <w:rPr>
          <w:szCs w:val="28"/>
        </w:rPr>
      </w:pPr>
      <w:r>
        <w:rPr>
          <w:szCs w:val="28"/>
        </w:rPr>
        <w:t>8. Установить источники внутреннего финансирования дефицита бюджета Соликамского городского округа на 2019 год в сумме 60 969,9 тыс. руб. согласно приложению 8 к настоящему решению.</w:t>
      </w:r>
    </w:p>
    <w:p w:rsidR="00AA46BE" w:rsidRDefault="00AA46BE" w:rsidP="00AA46BE">
      <w:pPr>
        <w:pStyle w:val="af0"/>
        <w:autoSpaceDE w:val="0"/>
        <w:autoSpaceDN w:val="0"/>
        <w:adjustRightInd w:val="0"/>
        <w:rPr>
          <w:szCs w:val="28"/>
        </w:rPr>
      </w:pPr>
      <w:r>
        <w:rPr>
          <w:szCs w:val="28"/>
        </w:rPr>
        <w:t xml:space="preserve">9. Утвердить общий объем бюджетных ассигнований, направляемых на исполнение публичных нормативных обязательств, на 2019 год в сумме 17 007,2 тыс. руб., на 2020 год в сумме 15 401,8 тыс. руб., на 2021 год в сумме 16 401,8 тыс. руб.   </w:t>
      </w:r>
    </w:p>
    <w:p w:rsidR="00AA46BE" w:rsidRDefault="00AA46BE" w:rsidP="00AA46BE">
      <w:pPr>
        <w:ind w:firstLine="709"/>
        <w:jc w:val="both"/>
        <w:rPr>
          <w:i/>
          <w:sz w:val="28"/>
          <w:szCs w:val="28"/>
        </w:rPr>
      </w:pPr>
      <w:r>
        <w:rPr>
          <w:sz w:val="28"/>
          <w:szCs w:val="28"/>
        </w:rPr>
        <w:t xml:space="preserve">10. Утвердить объем бюджетных ассигнований муниципального дорожного фонда Соликамского городского округа на 2019 год в сумме 186 393,1 тыс. руб.  </w:t>
      </w:r>
    </w:p>
    <w:p w:rsidR="00AA46BE" w:rsidRDefault="00AA46BE" w:rsidP="00AA46BE">
      <w:pPr>
        <w:ind w:firstLine="709"/>
        <w:jc w:val="both"/>
        <w:rPr>
          <w:sz w:val="28"/>
          <w:szCs w:val="28"/>
        </w:rPr>
      </w:pPr>
      <w:r>
        <w:rPr>
          <w:sz w:val="28"/>
          <w:szCs w:val="28"/>
        </w:rPr>
        <w:t>11. Утвердить объемы бюджетных ассигнований муниципального дорожного фонда Соликамского городского округа на 2020 год в сумме 156 496,0 тыс</w:t>
      </w:r>
      <w:proofErr w:type="gramStart"/>
      <w:r>
        <w:rPr>
          <w:sz w:val="28"/>
          <w:szCs w:val="28"/>
        </w:rPr>
        <w:t>.р</w:t>
      </w:r>
      <w:proofErr w:type="gramEnd"/>
      <w:r>
        <w:rPr>
          <w:sz w:val="28"/>
          <w:szCs w:val="28"/>
        </w:rPr>
        <w:t xml:space="preserve">уб.; на 2021 год в сумме 174 575,5 тыс.руб. </w:t>
      </w:r>
    </w:p>
    <w:p w:rsidR="00AA46BE" w:rsidRDefault="00AA46BE" w:rsidP="00AA46BE">
      <w:pPr>
        <w:ind w:firstLine="709"/>
        <w:jc w:val="both"/>
        <w:rPr>
          <w:sz w:val="28"/>
          <w:szCs w:val="28"/>
        </w:rPr>
      </w:pPr>
      <w:r>
        <w:rPr>
          <w:sz w:val="28"/>
          <w:szCs w:val="28"/>
        </w:rPr>
        <w:t>12. Утвердить объем межбюджетных трансфертов, получаемых из других бюджетов бюджетной системы Российской Федерации, на 2019 год в сумме 1 283 146,0 тыс. руб., на 2020 год в сумме 1 310 222,2 тыс. руб., на 2021 год в сумме 1 324 521,8 тыс. руб.</w:t>
      </w:r>
    </w:p>
    <w:p w:rsidR="00AA46BE" w:rsidRDefault="00AA46BE" w:rsidP="00AA46BE">
      <w:pPr>
        <w:ind w:firstLine="709"/>
        <w:jc w:val="both"/>
        <w:rPr>
          <w:sz w:val="28"/>
          <w:szCs w:val="28"/>
        </w:rPr>
      </w:pPr>
      <w:r>
        <w:rPr>
          <w:sz w:val="28"/>
          <w:szCs w:val="28"/>
        </w:rPr>
        <w:t>Установить распределение общего объема межбюджетных трансфертов, получаемых в бюджет Соликамского городского округа, утвержденного настоящим пунктом, на 2019 год согласно приложению 9 к настоящему решению, на 2020-2021 годы согласно приложению 10 к настоящему решению.</w:t>
      </w:r>
    </w:p>
    <w:p w:rsidR="00AA46BE" w:rsidRDefault="00AA46BE" w:rsidP="00AA46B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Утвердить перечень главных администраторов доходов бюджета Соликамского городского округа согласно приложению 11 к настоящему решению.</w:t>
      </w:r>
    </w:p>
    <w:p w:rsidR="00AA46BE" w:rsidRDefault="00AA46BE" w:rsidP="00AA46BE">
      <w:pPr>
        <w:ind w:firstLine="709"/>
        <w:jc w:val="both"/>
        <w:rPr>
          <w:sz w:val="28"/>
          <w:szCs w:val="28"/>
        </w:rPr>
      </w:pPr>
      <w:r>
        <w:rPr>
          <w:sz w:val="28"/>
          <w:szCs w:val="28"/>
        </w:rPr>
        <w:t xml:space="preserve">Утвердить перечень главных </w:t>
      </w:r>
      <w:proofErr w:type="gramStart"/>
      <w:r>
        <w:rPr>
          <w:sz w:val="28"/>
          <w:szCs w:val="28"/>
        </w:rPr>
        <w:t>администраторов источников финансирования дефицита бюджета Соликамского городского округа</w:t>
      </w:r>
      <w:proofErr w:type="gramEnd"/>
      <w:r>
        <w:rPr>
          <w:sz w:val="28"/>
          <w:szCs w:val="28"/>
        </w:rPr>
        <w:t xml:space="preserve"> согласно приложению 12 к настоящему решению.</w:t>
      </w:r>
    </w:p>
    <w:p w:rsidR="00AA46BE" w:rsidRDefault="00AA46BE" w:rsidP="00AA46BE">
      <w:pPr>
        <w:pStyle w:val="af0"/>
        <w:rPr>
          <w:szCs w:val="28"/>
        </w:rPr>
      </w:pPr>
      <w:proofErr w:type="gramStart"/>
      <w:r>
        <w:rPr>
          <w:szCs w:val="28"/>
        </w:rPr>
        <w:lastRenderedPageBreak/>
        <w:t>В случаях изменения состава и (или) функций главных администраторов доходов или главных администраторов источников финансирования дефицита бюджета Соликамского городского округа,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 финансовое управление администрации города Соликамска вправе вносить соответствующие изменения в перечень главных администраторов доходов бюджета или в перечень главных администраторов источников финансирования</w:t>
      </w:r>
      <w:proofErr w:type="gramEnd"/>
      <w:r>
        <w:rPr>
          <w:szCs w:val="28"/>
        </w:rPr>
        <w:t xml:space="preserve"> дефицита бюджета Соликамского городского округа, а также в состав закрепленных за ними кодов классификации доходов </w:t>
      </w:r>
      <w:r>
        <w:rPr>
          <w:szCs w:val="28"/>
        </w:rPr>
        <w:br/>
        <w:t>или источников финансирования дефицита бюджета.</w:t>
      </w:r>
    </w:p>
    <w:p w:rsidR="00AA46BE" w:rsidRDefault="00AA46BE" w:rsidP="00AA46BE">
      <w:pPr>
        <w:pStyle w:val="af0"/>
        <w:rPr>
          <w:szCs w:val="28"/>
        </w:rPr>
      </w:pPr>
      <w:r>
        <w:rPr>
          <w:szCs w:val="28"/>
        </w:rPr>
        <w:t xml:space="preserve">14. Утвердить верхний предел муниципального долга: </w:t>
      </w:r>
    </w:p>
    <w:p w:rsidR="00AA46BE" w:rsidRDefault="00AA46BE" w:rsidP="00AA46BE">
      <w:pPr>
        <w:ind w:firstLine="709"/>
        <w:jc w:val="both"/>
        <w:rPr>
          <w:sz w:val="28"/>
          <w:szCs w:val="28"/>
        </w:rPr>
      </w:pPr>
      <w:r>
        <w:rPr>
          <w:sz w:val="28"/>
          <w:szCs w:val="28"/>
        </w:rPr>
        <w:t xml:space="preserve">по состоянию на 01 января 2020 года в сумме 0,0 тыс. руб., в том числе верхний предел по муниципальным гарантиям Соликамского городского округа в сумме 0,0 тыс. руб.; </w:t>
      </w:r>
    </w:p>
    <w:p w:rsidR="00AA46BE" w:rsidRDefault="00AA46BE" w:rsidP="00AA46BE">
      <w:pPr>
        <w:ind w:firstLine="709"/>
        <w:jc w:val="both"/>
        <w:rPr>
          <w:sz w:val="28"/>
          <w:szCs w:val="28"/>
        </w:rPr>
      </w:pPr>
      <w:r>
        <w:rPr>
          <w:sz w:val="28"/>
          <w:szCs w:val="28"/>
        </w:rPr>
        <w:t xml:space="preserve">по состоянию на 01 января 2021 года в сумме 0,0 тыс. руб., в том числе верхний предел по муниципальным гарантиям Соликамского городского округа в сумме 0,0 тыс. руб.; </w:t>
      </w:r>
    </w:p>
    <w:p w:rsidR="00AA46BE" w:rsidRDefault="00AA46BE" w:rsidP="00AA46BE">
      <w:pPr>
        <w:ind w:firstLine="709"/>
        <w:jc w:val="both"/>
        <w:rPr>
          <w:i/>
          <w:sz w:val="28"/>
          <w:szCs w:val="28"/>
        </w:rPr>
      </w:pPr>
      <w:r>
        <w:rPr>
          <w:sz w:val="28"/>
          <w:szCs w:val="28"/>
        </w:rPr>
        <w:t>по состоянию на 01 января 2022 года в сумме 0,0 тыс</w:t>
      </w:r>
      <w:proofErr w:type="gramStart"/>
      <w:r>
        <w:rPr>
          <w:sz w:val="28"/>
          <w:szCs w:val="28"/>
        </w:rPr>
        <w:t>.р</w:t>
      </w:r>
      <w:proofErr w:type="gramEnd"/>
      <w:r>
        <w:rPr>
          <w:sz w:val="28"/>
          <w:szCs w:val="28"/>
        </w:rPr>
        <w:t>уб., в том числе верхний предел по муниципальным гарантиям Соликамского городского округа в сумме 0,0 тыс. руб.</w:t>
      </w:r>
    </w:p>
    <w:p w:rsidR="00AA46BE" w:rsidRDefault="00AA46BE" w:rsidP="00AA46BE">
      <w:pPr>
        <w:ind w:firstLine="709"/>
        <w:jc w:val="both"/>
        <w:rPr>
          <w:sz w:val="28"/>
          <w:szCs w:val="28"/>
        </w:rPr>
      </w:pPr>
      <w:r>
        <w:rPr>
          <w:sz w:val="28"/>
          <w:szCs w:val="28"/>
        </w:rPr>
        <w:t>15. Утвердить Программу муниципальных внутренних заимствований Соликамского городского округа на 2019 год согласно приложению 13 к настоящему решению, на 2020-2021 годы согласно приложению 14 к настоящему решению.</w:t>
      </w:r>
    </w:p>
    <w:p w:rsidR="00AA46BE" w:rsidRDefault="00AA46BE" w:rsidP="00AA46BE">
      <w:pPr>
        <w:ind w:firstLine="709"/>
        <w:jc w:val="both"/>
        <w:rPr>
          <w:sz w:val="28"/>
          <w:szCs w:val="28"/>
        </w:rPr>
      </w:pPr>
      <w:r>
        <w:rPr>
          <w:sz w:val="28"/>
          <w:szCs w:val="28"/>
        </w:rPr>
        <w:t>16. Утвердить Программу муниципальных гарантий Соликамского городского округа на 2019 год согласно приложению 15 к настоящему решению, на 2020-2021 годы согласно приложению 16 к настоящему решению.</w:t>
      </w:r>
    </w:p>
    <w:p w:rsidR="00AA46BE" w:rsidRDefault="00AA46BE" w:rsidP="00AA46BE">
      <w:pPr>
        <w:ind w:firstLine="709"/>
        <w:jc w:val="both"/>
        <w:rPr>
          <w:sz w:val="28"/>
          <w:szCs w:val="28"/>
        </w:rPr>
      </w:pPr>
      <w:r>
        <w:rPr>
          <w:sz w:val="28"/>
          <w:szCs w:val="28"/>
        </w:rPr>
        <w:t xml:space="preserve"> 17. Установить, что Администрация города Соликамска от имени Соликамского городского округа вправе привлекать кредитные ресурсы для покрытия временных кассовых разрывов, возникающих при исполнении бюджета Соликамского городского округа, на срок, не выходящий за пределы соответствующего финансового года.</w:t>
      </w:r>
    </w:p>
    <w:p w:rsidR="00AA46BE" w:rsidRDefault="00AA46BE" w:rsidP="00AA46BE">
      <w:pPr>
        <w:ind w:firstLine="709"/>
        <w:jc w:val="both"/>
        <w:rPr>
          <w:sz w:val="28"/>
          <w:szCs w:val="28"/>
        </w:rPr>
      </w:pPr>
      <w:r>
        <w:rPr>
          <w:sz w:val="28"/>
          <w:szCs w:val="28"/>
        </w:rPr>
        <w:t xml:space="preserve">18.  Утвердить оборотную кассовую наличность бюджета Соликамского городского округа: </w:t>
      </w:r>
    </w:p>
    <w:p w:rsidR="00AA46BE" w:rsidRDefault="00AA46BE" w:rsidP="00AA46BE">
      <w:pPr>
        <w:ind w:firstLine="709"/>
        <w:jc w:val="both"/>
        <w:rPr>
          <w:sz w:val="28"/>
          <w:szCs w:val="28"/>
        </w:rPr>
      </w:pPr>
      <w:r>
        <w:rPr>
          <w:sz w:val="28"/>
          <w:szCs w:val="28"/>
        </w:rPr>
        <w:t>по состоянию на 01 января 2020 года – 20 000,0 тыс</w:t>
      </w:r>
      <w:proofErr w:type="gramStart"/>
      <w:r>
        <w:rPr>
          <w:sz w:val="28"/>
          <w:szCs w:val="28"/>
        </w:rPr>
        <w:t>.р</w:t>
      </w:r>
      <w:proofErr w:type="gramEnd"/>
      <w:r>
        <w:rPr>
          <w:sz w:val="28"/>
          <w:szCs w:val="28"/>
        </w:rPr>
        <w:t xml:space="preserve">уб.,  </w:t>
      </w:r>
    </w:p>
    <w:p w:rsidR="00AA46BE" w:rsidRDefault="00AA46BE" w:rsidP="00AA46BE">
      <w:pPr>
        <w:ind w:firstLine="709"/>
        <w:jc w:val="both"/>
        <w:rPr>
          <w:sz w:val="28"/>
          <w:szCs w:val="28"/>
        </w:rPr>
      </w:pPr>
      <w:r>
        <w:rPr>
          <w:sz w:val="28"/>
          <w:szCs w:val="28"/>
        </w:rPr>
        <w:t>по состоянию на 01 января 2021 года – 20 000,0 тыс. руб.,</w:t>
      </w:r>
    </w:p>
    <w:p w:rsidR="00AA46BE" w:rsidRDefault="00AA46BE" w:rsidP="00AA46BE">
      <w:pPr>
        <w:ind w:firstLine="709"/>
        <w:jc w:val="both"/>
        <w:rPr>
          <w:sz w:val="28"/>
          <w:szCs w:val="28"/>
        </w:rPr>
      </w:pPr>
      <w:r>
        <w:rPr>
          <w:sz w:val="28"/>
          <w:szCs w:val="28"/>
        </w:rPr>
        <w:t>по состоянию на 01 января 2022 года – 20 000,0 тыс. руб.</w:t>
      </w:r>
    </w:p>
    <w:p w:rsidR="00AA46BE" w:rsidRDefault="00AA46BE" w:rsidP="00AA46BE">
      <w:pPr>
        <w:ind w:firstLine="709"/>
        <w:jc w:val="both"/>
        <w:rPr>
          <w:sz w:val="28"/>
          <w:szCs w:val="28"/>
        </w:rPr>
      </w:pPr>
      <w:r>
        <w:rPr>
          <w:sz w:val="28"/>
          <w:szCs w:val="28"/>
        </w:rPr>
        <w:t>19. Установить объем резервного фонда администрации города Соликамска на 2019 год в размере 2 500,0 тыс. руб.; на 2020 год в размере             1 500,0 тыс. руб., на 2021 год в размере 1 500,0 тыс. руб.</w:t>
      </w:r>
    </w:p>
    <w:p w:rsidR="00AA46BE" w:rsidRDefault="00AA46BE" w:rsidP="00AA46BE">
      <w:pPr>
        <w:ind w:firstLine="709"/>
        <w:jc w:val="both"/>
        <w:rPr>
          <w:sz w:val="28"/>
          <w:szCs w:val="28"/>
        </w:rPr>
      </w:pPr>
      <w:r>
        <w:rPr>
          <w:sz w:val="28"/>
          <w:szCs w:val="28"/>
        </w:rPr>
        <w:t>20.   Установить, что за счет средств бюджета Соликамского городского округа могут предоставляться:</w:t>
      </w:r>
    </w:p>
    <w:p w:rsidR="00AA46BE" w:rsidRDefault="00AA46BE" w:rsidP="00AA46BE">
      <w:pPr>
        <w:ind w:firstLine="709"/>
        <w:jc w:val="both"/>
        <w:rPr>
          <w:sz w:val="28"/>
          <w:szCs w:val="28"/>
        </w:rPr>
      </w:pPr>
      <w:proofErr w:type="gramStart"/>
      <w:r>
        <w:rPr>
          <w:sz w:val="28"/>
          <w:szCs w:val="28"/>
        </w:rPr>
        <w:t xml:space="preserve">1) субсидии юридическим лицам (за исключением субсидий государственным (муниципальным) учреждениям), индивидуальным </w:t>
      </w:r>
      <w:r>
        <w:rPr>
          <w:sz w:val="28"/>
          <w:szCs w:val="28"/>
        </w:rPr>
        <w:lastRenderedPageBreak/>
        <w:t xml:space="preserve">предпринимателям, а также физическим лицам-производителям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w:t>
      </w:r>
      <w:proofErr w:type="gramEnd"/>
    </w:p>
    <w:p w:rsidR="00AA46BE" w:rsidRDefault="00AA46BE" w:rsidP="00AA46BE">
      <w:pPr>
        <w:ind w:firstLine="709"/>
        <w:jc w:val="both"/>
        <w:rPr>
          <w:sz w:val="28"/>
          <w:szCs w:val="28"/>
        </w:rPr>
      </w:pPr>
      <w:r>
        <w:rPr>
          <w:sz w:val="28"/>
          <w:szCs w:val="28"/>
        </w:rPr>
        <w:t xml:space="preserve">2) субсидии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муниципальных услуг физическим и (или) юридическим лицам и (или) договорами (соглашениями) о реализации мероприятий муниципальных программ Соликамского городского округа;    </w:t>
      </w:r>
    </w:p>
    <w:p w:rsidR="00AA46BE" w:rsidRDefault="00AA46BE" w:rsidP="00AA46BE">
      <w:pPr>
        <w:pStyle w:val="a6"/>
        <w:ind w:left="0" w:firstLine="709"/>
        <w:jc w:val="both"/>
        <w:rPr>
          <w:sz w:val="28"/>
          <w:szCs w:val="28"/>
        </w:rPr>
      </w:pPr>
      <w:r>
        <w:rPr>
          <w:sz w:val="28"/>
          <w:szCs w:val="28"/>
        </w:rPr>
        <w:t>3) в соответствии с решениями администрации города Соликамска и (или) отраслевых (функциональных) органов администрации города Соликамска - гранты в форме субсидий,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 гранты в форме субсидий, предоставляемых на конкурсной основе некоммерческим организациям, не являющимся казенными учреждениями.</w:t>
      </w:r>
    </w:p>
    <w:p w:rsidR="00AA46BE" w:rsidRDefault="00AA46BE" w:rsidP="00AA46BE">
      <w:pPr>
        <w:autoSpaceDE w:val="0"/>
        <w:autoSpaceDN w:val="0"/>
        <w:adjustRightInd w:val="0"/>
        <w:ind w:firstLine="709"/>
        <w:jc w:val="both"/>
        <w:outlineLvl w:val="3"/>
        <w:rPr>
          <w:sz w:val="28"/>
          <w:szCs w:val="28"/>
        </w:rPr>
      </w:pPr>
      <w:r>
        <w:rPr>
          <w:sz w:val="28"/>
          <w:szCs w:val="28"/>
        </w:rPr>
        <w:t>Предоставление указанных субсидий (в том числе грантов) осуществляется администрацией города Соликамска и (или) отраслевыми (функциональными) органами администрации города Соликамска                             в соответствии с целевыми статьями и видами расходов в составе ведомственной структуры расходов бюджета согласно приложениям 6, 7 к настоящему решению.</w:t>
      </w:r>
    </w:p>
    <w:p w:rsidR="00AA46BE" w:rsidRDefault="00AA46BE" w:rsidP="00AA46BE">
      <w:pPr>
        <w:ind w:firstLine="709"/>
        <w:jc w:val="both"/>
        <w:rPr>
          <w:sz w:val="28"/>
          <w:szCs w:val="28"/>
        </w:rPr>
      </w:pPr>
      <w:r>
        <w:rPr>
          <w:sz w:val="28"/>
          <w:szCs w:val="28"/>
        </w:rPr>
        <w:t xml:space="preserve">Случаи и порядки предоставления указанных субсидий (в том числе грантов) устанавливаются постановлениями администрации города Соликамска, с учетом общих требований, установленных Правительством Российской Федерации, в соответствии с нормами бюджетного законодательства и иных нормативных правовых актов, муниципальных правовых актов Соликамского городского округа.  </w:t>
      </w:r>
    </w:p>
    <w:p w:rsidR="00AA46BE" w:rsidRDefault="00AA46BE" w:rsidP="00AA46BE">
      <w:pPr>
        <w:pStyle w:val="a6"/>
        <w:ind w:left="0" w:firstLine="709"/>
        <w:jc w:val="both"/>
        <w:rPr>
          <w:sz w:val="28"/>
          <w:szCs w:val="28"/>
          <w:lang w:eastAsia="en-US"/>
        </w:rPr>
      </w:pPr>
      <w:proofErr w:type="gramStart"/>
      <w:r>
        <w:rPr>
          <w:sz w:val="28"/>
          <w:szCs w:val="28"/>
          <w:lang w:eastAsia="en-US"/>
        </w:rPr>
        <w:t>Установить, что при предоставлении некоммерческой организации, не являющейся государственным (муниципальным) учреждением, субсидий из бюджета Соликамского городского округа в</w:t>
      </w:r>
      <w:r>
        <w:rPr>
          <w:color w:val="FF0000"/>
          <w:sz w:val="28"/>
          <w:szCs w:val="28"/>
          <w:lang w:eastAsia="en-US"/>
        </w:rPr>
        <w:t xml:space="preserve"> </w:t>
      </w:r>
      <w:r>
        <w:rPr>
          <w:sz w:val="28"/>
          <w:szCs w:val="28"/>
          <w:lang w:eastAsia="en-US"/>
        </w:rPr>
        <w:t>соответствии с подпунктом 2) пункта 20 настоящего решения, суммарный объем</w:t>
      </w:r>
      <w:r>
        <w:rPr>
          <w:color w:val="FF0000"/>
          <w:sz w:val="28"/>
          <w:szCs w:val="28"/>
          <w:lang w:eastAsia="en-US"/>
        </w:rPr>
        <w:t xml:space="preserve"> </w:t>
      </w:r>
      <w:r>
        <w:rPr>
          <w:sz w:val="28"/>
          <w:szCs w:val="28"/>
          <w:lang w:eastAsia="en-US"/>
        </w:rPr>
        <w:t xml:space="preserve">которых в текущем финансовом году </w:t>
      </w:r>
      <w:r>
        <w:rPr>
          <w:color w:val="000000"/>
          <w:sz w:val="28"/>
          <w:szCs w:val="28"/>
          <w:lang w:eastAsia="en-US"/>
        </w:rPr>
        <w:t xml:space="preserve">превышает </w:t>
      </w:r>
      <w:r>
        <w:rPr>
          <w:color w:val="000000"/>
          <w:sz w:val="28"/>
          <w:szCs w:val="28"/>
          <w:u w:val="single"/>
          <w:lang w:eastAsia="en-US"/>
        </w:rPr>
        <w:t>500,0</w:t>
      </w:r>
      <w:r>
        <w:rPr>
          <w:color w:val="000000"/>
          <w:sz w:val="28"/>
          <w:szCs w:val="28"/>
          <w:lang w:eastAsia="en-US"/>
        </w:rPr>
        <w:t xml:space="preserve"> тыс. руб</w:t>
      </w:r>
      <w:r>
        <w:rPr>
          <w:sz w:val="28"/>
          <w:szCs w:val="28"/>
          <w:lang w:eastAsia="en-US"/>
        </w:rPr>
        <w:t>., операции по предоставлению и использованию указанных субсидий учитываются на лицевых счетах, открытых некоммерческой организации в Финансовом управлении администрации города Соликамска, в порядке, установленном</w:t>
      </w:r>
      <w:proofErr w:type="gramEnd"/>
      <w:r>
        <w:rPr>
          <w:sz w:val="28"/>
          <w:szCs w:val="28"/>
          <w:lang w:eastAsia="en-US"/>
        </w:rPr>
        <w:t xml:space="preserve"> Финансовым управлением администрации города Соликамска.</w:t>
      </w:r>
    </w:p>
    <w:p w:rsidR="00AA46BE" w:rsidRDefault="00AA46BE" w:rsidP="00AA46BE">
      <w:pPr>
        <w:tabs>
          <w:tab w:val="left" w:pos="567"/>
        </w:tabs>
        <w:autoSpaceDE w:val="0"/>
        <w:autoSpaceDN w:val="0"/>
        <w:adjustRightInd w:val="0"/>
        <w:ind w:firstLine="709"/>
        <w:jc w:val="both"/>
        <w:rPr>
          <w:sz w:val="28"/>
          <w:szCs w:val="28"/>
        </w:rPr>
      </w:pPr>
      <w:r>
        <w:rPr>
          <w:sz w:val="28"/>
          <w:szCs w:val="28"/>
        </w:rPr>
        <w:t>Установить, что остатки сре</w:t>
      </w:r>
      <w:proofErr w:type="gramStart"/>
      <w:r>
        <w:rPr>
          <w:sz w:val="28"/>
          <w:szCs w:val="28"/>
        </w:rPr>
        <w:t>дств в ч</w:t>
      </w:r>
      <w:proofErr w:type="gramEnd"/>
      <w:r>
        <w:rPr>
          <w:sz w:val="28"/>
          <w:szCs w:val="28"/>
        </w:rPr>
        <w:t>асти неиспользованных субсидий, находящихся по состоянию на 01 января текущего финансового года на лицевых счетах</w:t>
      </w:r>
      <w:r>
        <w:rPr>
          <w:b/>
          <w:iCs/>
          <w:sz w:val="28"/>
          <w:szCs w:val="28"/>
        </w:rPr>
        <w:t xml:space="preserve"> </w:t>
      </w:r>
      <w:r>
        <w:rPr>
          <w:sz w:val="28"/>
          <w:szCs w:val="28"/>
        </w:rPr>
        <w:t xml:space="preserve">некоммерческих организаций, не являющихся государственными (муниципальными) учреждениями, подлежат перечислению </w:t>
      </w:r>
      <w:r>
        <w:rPr>
          <w:sz w:val="28"/>
          <w:szCs w:val="28"/>
        </w:rPr>
        <w:lastRenderedPageBreak/>
        <w:t>в доходы бюджета Соликамского городского округа не позднее 01 марта текущего финансового года.</w:t>
      </w:r>
    </w:p>
    <w:p w:rsidR="00AA46BE" w:rsidRDefault="00AA46BE" w:rsidP="00AA46BE">
      <w:pPr>
        <w:ind w:firstLine="709"/>
        <w:jc w:val="both"/>
        <w:rPr>
          <w:sz w:val="28"/>
          <w:szCs w:val="28"/>
        </w:rPr>
      </w:pPr>
      <w:r>
        <w:rPr>
          <w:sz w:val="28"/>
          <w:szCs w:val="28"/>
        </w:rPr>
        <w:t>21. Установить, что получатель средств бюджета Соликамского городского округа при заключении договоров (соглашений, муниципальных контрактов) на поставку товаров, выполнение работ, оказание услуг вправе предусматривать авансовые платежи:</w:t>
      </w:r>
    </w:p>
    <w:p w:rsidR="00AA46BE" w:rsidRDefault="00AA46BE" w:rsidP="00AA46BE">
      <w:pPr>
        <w:ind w:firstLine="709"/>
        <w:jc w:val="both"/>
        <w:rPr>
          <w:sz w:val="28"/>
          <w:szCs w:val="28"/>
        </w:rPr>
      </w:pPr>
      <w:r>
        <w:rPr>
          <w:sz w:val="28"/>
          <w:szCs w:val="28"/>
        </w:rPr>
        <w:t xml:space="preserve">1) в размере 100 % суммы договора (муниципального контракта) – по договорам (муниципальным контрактам)  </w:t>
      </w:r>
      <w:r>
        <w:rPr>
          <w:bCs/>
          <w:sz w:val="28"/>
          <w:szCs w:val="28"/>
        </w:rPr>
        <w:t>о поставке товаров на сумму до 100 тыс. руб.,</w:t>
      </w:r>
      <w:r>
        <w:rPr>
          <w:bCs/>
          <w:i/>
          <w:sz w:val="28"/>
          <w:szCs w:val="28"/>
        </w:rPr>
        <w:t xml:space="preserve"> </w:t>
      </w:r>
      <w:r>
        <w:rPr>
          <w:bCs/>
          <w:sz w:val="28"/>
          <w:szCs w:val="28"/>
        </w:rPr>
        <w:t xml:space="preserve">о приобретении программного обеспечения и прав на его использование на сумму до 100 тыс. руб., </w:t>
      </w:r>
      <w:r>
        <w:rPr>
          <w:sz w:val="28"/>
          <w:szCs w:val="28"/>
        </w:rPr>
        <w:t>об оказании услуг связи, о подписке на печатные издания, о приобретении горюче-смазочных материалов, ави</w:t>
      </w:r>
      <w:proofErr w:type="gramStart"/>
      <w:r>
        <w:rPr>
          <w:sz w:val="28"/>
          <w:szCs w:val="28"/>
        </w:rPr>
        <w:t>а-</w:t>
      </w:r>
      <w:proofErr w:type="gramEnd"/>
      <w:r>
        <w:rPr>
          <w:sz w:val="28"/>
          <w:szCs w:val="28"/>
        </w:rPr>
        <w:t xml:space="preserve"> и  железнодорожных билетов, об информационном обслуживании топливных карт, по договорам </w:t>
      </w:r>
      <w:proofErr w:type="gramStart"/>
      <w:r>
        <w:rPr>
          <w:sz w:val="28"/>
          <w:szCs w:val="28"/>
        </w:rPr>
        <w:t xml:space="preserve">обязательного страхования гражданской ответственности владельцев транспортных средств, об обучении на курсах повышения квалификации и семинарах, о найме жилых помещений, об оказании услуг по стоянке автотранспорта, в том числе по договорам хранения; о проведении природоохранных мероприятий, имеющих сезонный характер; </w:t>
      </w:r>
      <w:r>
        <w:rPr>
          <w:bCs/>
          <w:sz w:val="28"/>
          <w:szCs w:val="28"/>
        </w:rPr>
        <w:t>по договорам на публикацию в средствах массовой информации сведений в соответствии с законодательством Российской Федерации о государственной регистрации юридических лиц;</w:t>
      </w:r>
      <w:proofErr w:type="gramEnd"/>
      <w:r>
        <w:rPr>
          <w:bCs/>
          <w:sz w:val="28"/>
          <w:szCs w:val="28"/>
        </w:rPr>
        <w:t xml:space="preserve"> по договорам (соглашениям) </w:t>
      </w:r>
      <w:r>
        <w:rPr>
          <w:sz w:val="28"/>
          <w:szCs w:val="28"/>
        </w:rPr>
        <w:t xml:space="preserve">об участии Соликамского городского округа в мероприятиях федерального и регионального значения в части оплаты организационных и регистрационных взносов; </w:t>
      </w:r>
      <w:r>
        <w:rPr>
          <w:bCs/>
          <w:sz w:val="28"/>
          <w:szCs w:val="28"/>
        </w:rPr>
        <w:t xml:space="preserve">по договорам о предоставлении субсидий </w:t>
      </w:r>
      <w:r>
        <w:rPr>
          <w:sz w:val="28"/>
          <w:szCs w:val="28"/>
        </w:rPr>
        <w:t>муниципальным учреждениям</w:t>
      </w:r>
      <w:r>
        <w:rPr>
          <w:bCs/>
          <w:sz w:val="28"/>
          <w:szCs w:val="28"/>
        </w:rPr>
        <w:t xml:space="preserve"> на иные цели, связанные </w:t>
      </w:r>
      <w:r>
        <w:rPr>
          <w:sz w:val="28"/>
          <w:szCs w:val="28"/>
        </w:rPr>
        <w:t xml:space="preserve"> с обеспечением работников учреждений путевками на санаторно-курортное лечение и оздоровление;   </w:t>
      </w:r>
    </w:p>
    <w:p w:rsidR="00AA46BE" w:rsidRDefault="00AA46BE" w:rsidP="00AA46BE">
      <w:pPr>
        <w:ind w:firstLine="709"/>
        <w:jc w:val="both"/>
        <w:rPr>
          <w:sz w:val="28"/>
          <w:szCs w:val="28"/>
        </w:rPr>
      </w:pPr>
      <w:r>
        <w:rPr>
          <w:sz w:val="28"/>
          <w:szCs w:val="28"/>
        </w:rPr>
        <w:t>2)  в размере до 30 % суммы принятых бюджетных обязательств на текущий финансовый год по объекту – по договорам (муниципальным контрактам) на строительство (реконструкцию) объектов общественной инфраструктуры муниципального значения;</w:t>
      </w:r>
    </w:p>
    <w:p w:rsidR="00AA46BE" w:rsidRDefault="00AA46BE" w:rsidP="00AA46BE">
      <w:pPr>
        <w:ind w:firstLine="709"/>
        <w:jc w:val="both"/>
        <w:rPr>
          <w:sz w:val="28"/>
          <w:szCs w:val="28"/>
        </w:rPr>
      </w:pPr>
      <w:r>
        <w:rPr>
          <w:sz w:val="28"/>
          <w:szCs w:val="28"/>
        </w:rPr>
        <w:t xml:space="preserve">3) в размере до 30 % суммы договора (муниципального контракта), если иное не предусмотрено действующим законодательством и (или) муниципальными правовыми актами Соликамского городского округа – по остальным договорам (муниципальным контрактам). </w:t>
      </w:r>
    </w:p>
    <w:p w:rsidR="00AA46BE" w:rsidRDefault="00AA46BE" w:rsidP="00AA46BE">
      <w:pPr>
        <w:ind w:firstLine="709"/>
        <w:jc w:val="both"/>
        <w:rPr>
          <w:sz w:val="28"/>
          <w:szCs w:val="28"/>
        </w:rPr>
      </w:pPr>
      <w:proofErr w:type="gramStart"/>
      <w:r>
        <w:rPr>
          <w:sz w:val="28"/>
          <w:szCs w:val="28"/>
        </w:rPr>
        <w:t>Установить, что получатель средств бюджета Соликамского городского округа при заключении договоров (муниципальных контрактов) на приобретение жилых помещений в многоквартирных строящихся домах в муниципальную собственность Соликамского городского округа для формирования специализированного жилищного фонда Соликамского городского округа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w:t>
      </w:r>
      <w:proofErr w:type="gramEnd"/>
      <w:r>
        <w:rPr>
          <w:sz w:val="28"/>
          <w:szCs w:val="28"/>
        </w:rPr>
        <w:t xml:space="preserve"> жилых помещений вправе предусматривать авансовые платежи в зависимости от степени готовности объекта строительства:</w:t>
      </w:r>
    </w:p>
    <w:p w:rsidR="00AA46BE" w:rsidRDefault="00AA46BE" w:rsidP="00AA46BE">
      <w:pPr>
        <w:tabs>
          <w:tab w:val="num" w:pos="1985"/>
        </w:tabs>
        <w:ind w:firstLine="709"/>
        <w:jc w:val="both"/>
        <w:rPr>
          <w:sz w:val="28"/>
          <w:szCs w:val="28"/>
        </w:rPr>
      </w:pPr>
      <w:r>
        <w:rPr>
          <w:sz w:val="28"/>
          <w:szCs w:val="28"/>
        </w:rPr>
        <w:t xml:space="preserve">1) в размере до 30 % суммы договора (муниципального контракта) </w:t>
      </w:r>
      <w:r>
        <w:rPr>
          <w:sz w:val="28"/>
          <w:szCs w:val="28"/>
        </w:rPr>
        <w:br/>
        <w:t>при степени готовности объекта от 0 до 50 %;</w:t>
      </w:r>
    </w:p>
    <w:p w:rsidR="00AA46BE" w:rsidRDefault="00AA46BE" w:rsidP="00AA46BE">
      <w:pPr>
        <w:tabs>
          <w:tab w:val="num" w:pos="1985"/>
        </w:tabs>
        <w:ind w:firstLine="709"/>
        <w:jc w:val="both"/>
        <w:rPr>
          <w:sz w:val="28"/>
          <w:szCs w:val="28"/>
        </w:rPr>
      </w:pPr>
      <w:r>
        <w:rPr>
          <w:sz w:val="28"/>
          <w:szCs w:val="28"/>
        </w:rPr>
        <w:lastRenderedPageBreak/>
        <w:t xml:space="preserve">2) в размере до 60 % суммы договора (муниципального контракта) </w:t>
      </w:r>
      <w:r>
        <w:rPr>
          <w:sz w:val="28"/>
          <w:szCs w:val="28"/>
        </w:rPr>
        <w:br/>
        <w:t>при степени готовности объекта от 51 до 100 %;</w:t>
      </w:r>
    </w:p>
    <w:p w:rsidR="00AA46BE" w:rsidRDefault="00AA46BE" w:rsidP="00AA46BE">
      <w:pPr>
        <w:tabs>
          <w:tab w:val="num" w:pos="1985"/>
        </w:tabs>
        <w:ind w:firstLine="709"/>
        <w:jc w:val="both"/>
        <w:rPr>
          <w:sz w:val="28"/>
          <w:szCs w:val="28"/>
        </w:rPr>
      </w:pPr>
      <w:r>
        <w:rPr>
          <w:sz w:val="28"/>
          <w:szCs w:val="28"/>
        </w:rPr>
        <w:t xml:space="preserve">3) в размере до 90 % суммы договора (муниципального контракта) </w:t>
      </w:r>
      <w:r>
        <w:rPr>
          <w:sz w:val="28"/>
          <w:szCs w:val="28"/>
        </w:rPr>
        <w:br/>
        <w:t>при предъявлении застройщиком разрешения на ввод объекта в эксплуатацию.</w:t>
      </w:r>
    </w:p>
    <w:p w:rsidR="00AA46BE" w:rsidRDefault="00AA46BE" w:rsidP="00AA46BE">
      <w:pPr>
        <w:pStyle w:val="a6"/>
        <w:ind w:left="0" w:firstLine="709"/>
        <w:jc w:val="both"/>
        <w:rPr>
          <w:sz w:val="28"/>
          <w:szCs w:val="28"/>
        </w:rPr>
      </w:pPr>
      <w:proofErr w:type="gramStart"/>
      <w:r>
        <w:rPr>
          <w:sz w:val="28"/>
          <w:szCs w:val="28"/>
          <w:lang w:eastAsia="en-US"/>
        </w:rPr>
        <w:t xml:space="preserve">Установить, что по договорам (соглашениям) о предоставлении муниципальному автономному учреждению, муниципальному бюджетному учреждению субсидии на </w:t>
      </w:r>
      <w:r>
        <w:rPr>
          <w:sz w:val="28"/>
          <w:szCs w:val="28"/>
        </w:rPr>
        <w:t>финансовое обеспечение выполнения ими муниципального задания</w:t>
      </w:r>
      <w:r>
        <w:rPr>
          <w:sz w:val="28"/>
          <w:szCs w:val="28"/>
          <w:lang w:eastAsia="en-US"/>
        </w:rPr>
        <w:t xml:space="preserve"> на оказание муниципальных услуг (выполнение работ), органы местного самоуправления Соликамского городского округа, осуществляющие функции и полномочия учредителя, вправе предусматривать авансовые платежи в размере до 70  процентов суммы договора (соглашения) в расчете на месяц, исходя из затрат на оказание муниципальных</w:t>
      </w:r>
      <w:proofErr w:type="gramEnd"/>
      <w:r>
        <w:rPr>
          <w:sz w:val="28"/>
          <w:szCs w:val="28"/>
          <w:lang w:eastAsia="en-US"/>
        </w:rPr>
        <w:t xml:space="preserve"> услуг</w:t>
      </w:r>
      <w:r>
        <w:rPr>
          <w:sz w:val="28"/>
          <w:szCs w:val="28"/>
        </w:rPr>
        <w:t xml:space="preserve"> и затрат на содержание муниципального имущества.</w:t>
      </w:r>
    </w:p>
    <w:p w:rsidR="00AA46BE" w:rsidRDefault="00AA46BE" w:rsidP="00AA46BE">
      <w:pPr>
        <w:pStyle w:val="a6"/>
        <w:ind w:left="0" w:firstLine="709"/>
        <w:jc w:val="both"/>
        <w:rPr>
          <w:sz w:val="28"/>
          <w:szCs w:val="28"/>
          <w:lang w:eastAsia="en-US"/>
        </w:rPr>
      </w:pPr>
      <w:r>
        <w:rPr>
          <w:sz w:val="28"/>
          <w:szCs w:val="28"/>
        </w:rPr>
        <w:t xml:space="preserve">22. </w:t>
      </w:r>
      <w:r>
        <w:rPr>
          <w:sz w:val="28"/>
          <w:szCs w:val="28"/>
          <w:lang w:eastAsia="en-US"/>
        </w:rPr>
        <w:t xml:space="preserve"> Установить, что средства, поступающие во временное распоряжение органов местного самоуправления и муниципальных казенных учреждений Соликамского городского округа в соответствии с законодательными и иными нормативными правовыми актами Российской Федерации, учитываются на лицевых счетах, открытых им в Финансовом управлении администрации города Соликамска, в порядке, установленном Финансовым управлением администрации города Соликамска.</w:t>
      </w:r>
    </w:p>
    <w:p w:rsidR="00AA46BE" w:rsidRDefault="00AA46BE" w:rsidP="00AA46BE">
      <w:pPr>
        <w:tabs>
          <w:tab w:val="left" w:pos="567"/>
        </w:tabs>
        <w:autoSpaceDE w:val="0"/>
        <w:autoSpaceDN w:val="0"/>
        <w:adjustRightInd w:val="0"/>
        <w:ind w:firstLine="709"/>
        <w:jc w:val="both"/>
        <w:rPr>
          <w:iCs/>
          <w:sz w:val="28"/>
          <w:szCs w:val="28"/>
        </w:rPr>
      </w:pPr>
      <w:r>
        <w:rPr>
          <w:sz w:val="28"/>
          <w:szCs w:val="28"/>
        </w:rPr>
        <w:t>23. Установить, что остатки средств, находящихся по состоянию на 01 января текущего финансового года на лицевых счетах</w:t>
      </w:r>
      <w:r>
        <w:rPr>
          <w:b/>
          <w:iCs/>
          <w:sz w:val="28"/>
          <w:szCs w:val="28"/>
        </w:rPr>
        <w:t xml:space="preserve"> </w:t>
      </w:r>
      <w:r>
        <w:rPr>
          <w:iCs/>
          <w:sz w:val="28"/>
          <w:szCs w:val="28"/>
        </w:rPr>
        <w:t>муниципальных автономных и бюджетных учреждений Соликамского городского округа</w:t>
      </w:r>
      <w:r>
        <w:rPr>
          <w:sz w:val="28"/>
          <w:szCs w:val="28"/>
        </w:rPr>
        <w:t xml:space="preserve">, подлежат перечислению в доходы бюджета Соликамского городского округа не позднее 01 марта текущего финансового года в части неиспользованных субсидий, </w:t>
      </w:r>
      <w:r>
        <w:rPr>
          <w:iCs/>
          <w:sz w:val="28"/>
          <w:szCs w:val="28"/>
        </w:rPr>
        <w:t>предоставленных указанным учреждениям:</w:t>
      </w:r>
    </w:p>
    <w:p w:rsidR="00AA46BE" w:rsidRDefault="00AA46BE" w:rsidP="00AA46BE">
      <w:pPr>
        <w:tabs>
          <w:tab w:val="left" w:pos="567"/>
        </w:tabs>
        <w:autoSpaceDE w:val="0"/>
        <w:autoSpaceDN w:val="0"/>
        <w:adjustRightInd w:val="0"/>
        <w:ind w:firstLine="709"/>
        <w:jc w:val="both"/>
        <w:rPr>
          <w:sz w:val="28"/>
          <w:szCs w:val="28"/>
        </w:rPr>
      </w:pPr>
      <w:r>
        <w:rPr>
          <w:sz w:val="28"/>
          <w:szCs w:val="28"/>
        </w:rPr>
        <w:t xml:space="preserve">на </w:t>
      </w:r>
      <w:r>
        <w:rPr>
          <w:iCs/>
          <w:sz w:val="28"/>
          <w:szCs w:val="28"/>
        </w:rPr>
        <w:t>финансовое обеспечение выполнения муниципального задания,</w:t>
      </w:r>
      <w:r>
        <w:rPr>
          <w:i/>
          <w:color w:val="C00000"/>
          <w:sz w:val="28"/>
          <w:szCs w:val="28"/>
        </w:rPr>
        <w:t xml:space="preserve"> </w:t>
      </w:r>
      <w:r>
        <w:rPr>
          <w:sz w:val="28"/>
          <w:szCs w:val="28"/>
        </w:rPr>
        <w:t xml:space="preserve">за исключением средств Единой субвенции из краевого бюджета, зачисленных на лицевые счета в порядке авансовых платежей для обеспечения выплаты в январе очередного финансового года заработной платы работникам муниципальных дошкольных образовательных и общеобразовательных организаций и начислений на выплаты по оплате труда; </w:t>
      </w:r>
    </w:p>
    <w:p w:rsidR="00AA46BE" w:rsidRDefault="00AA46BE" w:rsidP="00AA46BE">
      <w:pPr>
        <w:tabs>
          <w:tab w:val="left" w:pos="567"/>
        </w:tabs>
        <w:autoSpaceDE w:val="0"/>
        <w:autoSpaceDN w:val="0"/>
        <w:adjustRightInd w:val="0"/>
        <w:ind w:firstLine="709"/>
        <w:jc w:val="both"/>
        <w:rPr>
          <w:sz w:val="28"/>
          <w:szCs w:val="28"/>
        </w:rPr>
      </w:pPr>
      <w:r>
        <w:rPr>
          <w:iCs/>
          <w:sz w:val="28"/>
          <w:szCs w:val="28"/>
        </w:rPr>
        <w:t xml:space="preserve">на иные цели и </w:t>
      </w:r>
      <w:r>
        <w:rPr>
          <w:sz w:val="28"/>
          <w:szCs w:val="28"/>
        </w:rPr>
        <w:t>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AA46BE" w:rsidRDefault="00AA46BE" w:rsidP="00AA46B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Установить в соответствии со статьей 217 Бюджетного кодекса Российской Федерации дополнительные основания для внесения изменений в показатели сводной бюджетной росписи бюджета Соликамского городского округа путем распределения бюджетных ассигнований между главными распорядителями бюджетных средств</w:t>
      </w:r>
      <w:r>
        <w:rPr>
          <w:rFonts w:ascii="Times New Roman" w:hAnsi="Times New Roman" w:cs="Times New Roman"/>
          <w:snapToGrid w:val="0"/>
          <w:sz w:val="28"/>
          <w:szCs w:val="28"/>
        </w:rPr>
        <w:t xml:space="preserve"> и (или) подведомственными им муниципальными учреждениями,</w:t>
      </w:r>
      <w:r>
        <w:rPr>
          <w:bCs/>
          <w:sz w:val="28"/>
          <w:szCs w:val="28"/>
        </w:rPr>
        <w:t xml:space="preserve"> </w:t>
      </w:r>
      <w:r>
        <w:rPr>
          <w:rFonts w:ascii="Times New Roman" w:hAnsi="Times New Roman" w:cs="Times New Roman"/>
          <w:snapToGrid w:val="0"/>
          <w:sz w:val="28"/>
          <w:szCs w:val="28"/>
        </w:rPr>
        <w:t xml:space="preserve">включая изменения </w:t>
      </w:r>
      <w:r>
        <w:rPr>
          <w:rFonts w:ascii="Times New Roman" w:hAnsi="Times New Roman" w:cs="Times New Roman"/>
          <w:bCs/>
          <w:sz w:val="28"/>
          <w:szCs w:val="28"/>
        </w:rPr>
        <w:t xml:space="preserve">кодов разделов-подразделов, групп видов расходов, кодов и </w:t>
      </w:r>
      <w:r>
        <w:rPr>
          <w:rFonts w:ascii="Times New Roman" w:hAnsi="Times New Roman" w:cs="Times New Roman"/>
          <w:snapToGrid w:val="0"/>
          <w:sz w:val="28"/>
          <w:szCs w:val="28"/>
        </w:rPr>
        <w:t>наименований целевых статей расходов</w:t>
      </w:r>
      <w:r>
        <w:rPr>
          <w:rFonts w:ascii="Times New Roman" w:hAnsi="Times New Roman" w:cs="Times New Roman"/>
          <w:sz w:val="28"/>
          <w:szCs w:val="28"/>
        </w:rPr>
        <w:t>:</w:t>
      </w:r>
      <w:proofErr w:type="gramEnd"/>
    </w:p>
    <w:p w:rsidR="00AA46BE" w:rsidRDefault="00AA46BE" w:rsidP="00AA46BE">
      <w:pPr>
        <w:ind w:firstLine="709"/>
        <w:jc w:val="both"/>
        <w:rPr>
          <w:sz w:val="28"/>
          <w:szCs w:val="28"/>
        </w:rPr>
      </w:pPr>
      <w:r>
        <w:rPr>
          <w:sz w:val="28"/>
          <w:szCs w:val="28"/>
        </w:rPr>
        <w:t xml:space="preserve">1) изменение бюджетной классификации доходов и (или) расходов бюджета, без изменения целевого </w:t>
      </w:r>
      <w:r>
        <w:rPr>
          <w:bCs/>
          <w:sz w:val="28"/>
          <w:szCs w:val="28"/>
        </w:rPr>
        <w:t>направления</w:t>
      </w:r>
      <w:r>
        <w:rPr>
          <w:sz w:val="28"/>
          <w:szCs w:val="28"/>
        </w:rPr>
        <w:t xml:space="preserve"> средств; </w:t>
      </w:r>
    </w:p>
    <w:p w:rsidR="00AA46BE" w:rsidRDefault="00AA46BE" w:rsidP="00AA46BE">
      <w:pPr>
        <w:ind w:firstLine="709"/>
        <w:jc w:val="both"/>
        <w:rPr>
          <w:sz w:val="28"/>
          <w:szCs w:val="28"/>
        </w:rPr>
      </w:pPr>
      <w:r>
        <w:rPr>
          <w:sz w:val="28"/>
          <w:szCs w:val="28"/>
        </w:rPr>
        <w:lastRenderedPageBreak/>
        <w:t>2) распределение между видами источников финансирования дефицита бюджета - в пределах общего объема ассигнований по источникам финансирования дефицита бюджета, предусмотренных на соответствующий финансовый год;</w:t>
      </w:r>
    </w:p>
    <w:p w:rsidR="00AA46BE" w:rsidRDefault="00AA46BE" w:rsidP="00AA46BE">
      <w:pPr>
        <w:autoSpaceDE w:val="0"/>
        <w:autoSpaceDN w:val="0"/>
        <w:adjustRightInd w:val="0"/>
        <w:ind w:firstLine="709"/>
        <w:jc w:val="both"/>
        <w:rPr>
          <w:sz w:val="28"/>
          <w:szCs w:val="28"/>
        </w:rPr>
      </w:pPr>
      <w:r>
        <w:rPr>
          <w:sz w:val="28"/>
          <w:szCs w:val="28"/>
        </w:rPr>
        <w:t>3) направление остатков средств бюджета, не использованных на начало текущего финансового года, на расходы с сохранением целевого направления бюджетных средств, с учетом требований пункта 26 настоящего решения;</w:t>
      </w:r>
    </w:p>
    <w:p w:rsidR="00AA46BE" w:rsidRDefault="00AA46BE" w:rsidP="00AA46BE">
      <w:pPr>
        <w:ind w:firstLine="709"/>
        <w:jc w:val="both"/>
        <w:rPr>
          <w:sz w:val="28"/>
          <w:szCs w:val="28"/>
        </w:rPr>
      </w:pPr>
      <w:r>
        <w:rPr>
          <w:sz w:val="28"/>
          <w:szCs w:val="28"/>
        </w:rPr>
        <w:t xml:space="preserve">4) распределение бюджетных ассигнований, не распределенных настоящим решением (зарезервированных), </w:t>
      </w:r>
      <w:r>
        <w:rPr>
          <w:sz w:val="28"/>
          <w:szCs w:val="28"/>
          <w:u w:val="single"/>
        </w:rPr>
        <w:t xml:space="preserve">в составе утвержденных пунктами 6 и 7 </w:t>
      </w:r>
      <w:r>
        <w:rPr>
          <w:sz w:val="28"/>
          <w:szCs w:val="28"/>
        </w:rPr>
        <w:t>настоящего решения:</w:t>
      </w:r>
    </w:p>
    <w:p w:rsidR="00AA46BE" w:rsidRDefault="00AA46BE" w:rsidP="00AA46BE">
      <w:pPr>
        <w:autoSpaceDE w:val="0"/>
        <w:autoSpaceDN w:val="0"/>
        <w:adjustRightInd w:val="0"/>
        <w:ind w:firstLine="709"/>
        <w:jc w:val="both"/>
        <w:rPr>
          <w:sz w:val="28"/>
          <w:szCs w:val="28"/>
        </w:rPr>
      </w:pPr>
      <w:r>
        <w:rPr>
          <w:sz w:val="28"/>
          <w:szCs w:val="28"/>
        </w:rPr>
        <w:t xml:space="preserve">4.1) на мероприятия (направления, объекты), реализуемые в рамках муниципальных программ (в том числе на условиях </w:t>
      </w:r>
      <w:proofErr w:type="spellStart"/>
      <w:r>
        <w:rPr>
          <w:sz w:val="28"/>
          <w:szCs w:val="28"/>
        </w:rPr>
        <w:t>софинансирования</w:t>
      </w:r>
      <w:proofErr w:type="spellEnd"/>
      <w:r>
        <w:rPr>
          <w:sz w:val="28"/>
          <w:szCs w:val="28"/>
        </w:rPr>
        <w:t xml:space="preserve">) - без изменения целевого направления расходов, на основании решений экспертного Совета, согласительной или иной комиссии, созданных при администрации города Соликамска и уполномоченных на принятие решений по соответствующим направлениям деятельности, в том числе: </w:t>
      </w:r>
    </w:p>
    <w:p w:rsidR="00AA46BE" w:rsidRDefault="00AA46BE" w:rsidP="00AA46BE">
      <w:pPr>
        <w:autoSpaceDE w:val="0"/>
        <w:autoSpaceDN w:val="0"/>
        <w:adjustRightInd w:val="0"/>
        <w:ind w:firstLine="709"/>
        <w:jc w:val="both"/>
        <w:rPr>
          <w:sz w:val="28"/>
          <w:szCs w:val="28"/>
        </w:rPr>
      </w:pPr>
      <w:r>
        <w:rPr>
          <w:sz w:val="28"/>
          <w:szCs w:val="28"/>
        </w:rPr>
        <w:t>на реализацию муниципальных программ, приоритетных муниципальных проектов в рамках приоритетных региональных проектов, инвестиционных проектов;</w:t>
      </w:r>
    </w:p>
    <w:p w:rsidR="00AA46BE" w:rsidRDefault="00AA46BE" w:rsidP="00AA46BE">
      <w:pPr>
        <w:autoSpaceDE w:val="0"/>
        <w:autoSpaceDN w:val="0"/>
        <w:adjustRightInd w:val="0"/>
        <w:ind w:firstLine="709"/>
        <w:jc w:val="both"/>
        <w:rPr>
          <w:sz w:val="28"/>
          <w:szCs w:val="28"/>
        </w:rPr>
      </w:pPr>
      <w:r>
        <w:rPr>
          <w:sz w:val="28"/>
          <w:szCs w:val="28"/>
        </w:rPr>
        <w:t xml:space="preserve">на </w:t>
      </w:r>
      <w:proofErr w:type="spellStart"/>
      <w:r>
        <w:rPr>
          <w:sz w:val="28"/>
          <w:szCs w:val="28"/>
        </w:rPr>
        <w:t>софинансирование</w:t>
      </w:r>
      <w:proofErr w:type="spellEnd"/>
      <w:r>
        <w:rPr>
          <w:sz w:val="28"/>
          <w:szCs w:val="28"/>
        </w:rPr>
        <w:t xml:space="preserve"> проектов </w:t>
      </w:r>
      <w:proofErr w:type="gramStart"/>
      <w:r>
        <w:rPr>
          <w:sz w:val="28"/>
          <w:szCs w:val="28"/>
        </w:rPr>
        <w:t>инициативного</w:t>
      </w:r>
      <w:proofErr w:type="gramEnd"/>
      <w:r>
        <w:rPr>
          <w:sz w:val="28"/>
          <w:szCs w:val="28"/>
        </w:rPr>
        <w:t xml:space="preserve"> бюджетирования;</w:t>
      </w:r>
    </w:p>
    <w:p w:rsidR="00AA46BE" w:rsidRDefault="00AA46BE" w:rsidP="00AA46BE">
      <w:pPr>
        <w:autoSpaceDE w:val="0"/>
        <w:autoSpaceDN w:val="0"/>
        <w:adjustRightInd w:val="0"/>
        <w:ind w:firstLine="709"/>
        <w:jc w:val="both"/>
        <w:rPr>
          <w:sz w:val="28"/>
          <w:szCs w:val="28"/>
        </w:rPr>
      </w:pPr>
      <w:r>
        <w:rPr>
          <w:sz w:val="28"/>
          <w:szCs w:val="28"/>
        </w:rPr>
        <w:t xml:space="preserve">на </w:t>
      </w:r>
      <w:proofErr w:type="spellStart"/>
      <w:r>
        <w:rPr>
          <w:sz w:val="28"/>
          <w:szCs w:val="28"/>
        </w:rPr>
        <w:t>софинансирование</w:t>
      </w:r>
      <w:proofErr w:type="spellEnd"/>
      <w:r>
        <w:rPr>
          <w:sz w:val="28"/>
          <w:szCs w:val="28"/>
        </w:rPr>
        <w:t xml:space="preserve"> мероприятий по реализации социально значимых проектов территориального общественного самоуправления;</w:t>
      </w:r>
    </w:p>
    <w:p w:rsidR="00AA46BE" w:rsidRDefault="00AA46BE" w:rsidP="00AA46BE">
      <w:pPr>
        <w:autoSpaceDE w:val="0"/>
        <w:autoSpaceDN w:val="0"/>
        <w:adjustRightInd w:val="0"/>
        <w:ind w:firstLine="709"/>
        <w:jc w:val="both"/>
        <w:rPr>
          <w:sz w:val="28"/>
          <w:szCs w:val="28"/>
        </w:rPr>
      </w:pPr>
      <w:r>
        <w:rPr>
          <w:sz w:val="28"/>
          <w:szCs w:val="28"/>
        </w:rPr>
        <w:t>на реализацию программ развития преобразованных муниципальных образований;</w:t>
      </w:r>
    </w:p>
    <w:p w:rsidR="00AA46BE" w:rsidRDefault="00AA46BE" w:rsidP="00AA46BE">
      <w:pPr>
        <w:autoSpaceDE w:val="0"/>
        <w:autoSpaceDN w:val="0"/>
        <w:adjustRightInd w:val="0"/>
        <w:ind w:firstLine="709"/>
        <w:jc w:val="both"/>
        <w:rPr>
          <w:sz w:val="28"/>
          <w:szCs w:val="28"/>
        </w:rPr>
      </w:pPr>
      <w:r>
        <w:rPr>
          <w:sz w:val="28"/>
          <w:szCs w:val="28"/>
        </w:rPr>
        <w:t>на реализацию мероприятий адресной программы Соликамского городского округа по переселению граждан из аварийного жилищного фонда;</w:t>
      </w:r>
    </w:p>
    <w:p w:rsidR="00AA46BE" w:rsidRDefault="00AA46BE" w:rsidP="00AA46BE">
      <w:pPr>
        <w:pStyle w:val="a6"/>
        <w:tabs>
          <w:tab w:val="left" w:pos="567"/>
        </w:tabs>
        <w:autoSpaceDE w:val="0"/>
        <w:autoSpaceDN w:val="0"/>
        <w:adjustRightInd w:val="0"/>
        <w:ind w:left="0" w:firstLine="709"/>
        <w:jc w:val="both"/>
        <w:rPr>
          <w:sz w:val="28"/>
          <w:szCs w:val="28"/>
        </w:rPr>
      </w:pPr>
      <w:r>
        <w:rPr>
          <w:sz w:val="28"/>
          <w:szCs w:val="28"/>
        </w:rPr>
        <w:t xml:space="preserve">на реализацию мероприятий по благоустройству дворовых территорий многоквартирных домов и обустройству </w:t>
      </w:r>
      <w:r>
        <w:rPr>
          <w:color w:val="000000"/>
          <w:sz w:val="28"/>
          <w:szCs w:val="28"/>
        </w:rPr>
        <w:t xml:space="preserve">территорий общего пользования </w:t>
      </w:r>
      <w:r>
        <w:rPr>
          <w:sz w:val="28"/>
          <w:szCs w:val="28"/>
        </w:rPr>
        <w:t>- в рамках муниципальной адресной программы Соликамского городского округа по формированию современной городской среды;</w:t>
      </w:r>
    </w:p>
    <w:p w:rsidR="00AA46BE" w:rsidRDefault="00AA46BE" w:rsidP="00AA46BE">
      <w:pPr>
        <w:pStyle w:val="a6"/>
        <w:tabs>
          <w:tab w:val="left" w:pos="1120"/>
        </w:tabs>
        <w:autoSpaceDE w:val="0"/>
        <w:autoSpaceDN w:val="0"/>
        <w:adjustRightInd w:val="0"/>
        <w:ind w:left="0" w:firstLine="709"/>
        <w:jc w:val="both"/>
        <w:rPr>
          <w:sz w:val="28"/>
          <w:szCs w:val="28"/>
        </w:rPr>
      </w:pPr>
      <w:r>
        <w:rPr>
          <w:sz w:val="28"/>
          <w:szCs w:val="28"/>
        </w:rPr>
        <w:t>на обустройство мест массового отдыха населения (городских парков);</w:t>
      </w:r>
    </w:p>
    <w:p w:rsidR="00AA46BE" w:rsidRDefault="00AA46BE" w:rsidP="00AA46BE">
      <w:pPr>
        <w:pStyle w:val="a6"/>
        <w:tabs>
          <w:tab w:val="left" w:pos="1120"/>
        </w:tabs>
        <w:autoSpaceDE w:val="0"/>
        <w:autoSpaceDN w:val="0"/>
        <w:adjustRightInd w:val="0"/>
        <w:ind w:left="0" w:firstLine="709"/>
        <w:jc w:val="both"/>
        <w:rPr>
          <w:sz w:val="28"/>
          <w:szCs w:val="28"/>
        </w:rPr>
      </w:pPr>
      <w:r>
        <w:rPr>
          <w:sz w:val="28"/>
          <w:szCs w:val="28"/>
        </w:rPr>
        <w:t>на проведение землеустроительных и комплексных кадастровых работ;</w:t>
      </w:r>
    </w:p>
    <w:p w:rsidR="00AA46BE" w:rsidRDefault="00AA46BE" w:rsidP="00AA46BE">
      <w:pPr>
        <w:pStyle w:val="a6"/>
        <w:tabs>
          <w:tab w:val="left" w:pos="0"/>
        </w:tabs>
        <w:autoSpaceDE w:val="0"/>
        <w:autoSpaceDN w:val="0"/>
        <w:adjustRightInd w:val="0"/>
        <w:ind w:left="0" w:firstLine="709"/>
        <w:jc w:val="both"/>
        <w:rPr>
          <w:sz w:val="28"/>
          <w:szCs w:val="28"/>
        </w:rPr>
      </w:pPr>
      <w:r>
        <w:rPr>
          <w:sz w:val="28"/>
          <w:szCs w:val="28"/>
        </w:rPr>
        <w:t xml:space="preserve">на поддержку малого и среднего предпринимательства, включая крестьянские (фермерские) хозяйства; </w:t>
      </w:r>
    </w:p>
    <w:p w:rsidR="00AA46BE" w:rsidRDefault="00AA46BE" w:rsidP="00AA46BE">
      <w:pPr>
        <w:pStyle w:val="a6"/>
        <w:tabs>
          <w:tab w:val="left" w:pos="1120"/>
        </w:tabs>
        <w:autoSpaceDE w:val="0"/>
        <w:autoSpaceDN w:val="0"/>
        <w:adjustRightInd w:val="0"/>
        <w:ind w:left="0" w:firstLine="709"/>
        <w:jc w:val="both"/>
        <w:rPr>
          <w:sz w:val="28"/>
          <w:szCs w:val="28"/>
        </w:rPr>
      </w:pPr>
      <w:r>
        <w:rPr>
          <w:sz w:val="28"/>
          <w:szCs w:val="28"/>
        </w:rPr>
        <w:t>на строительство спортивных объектов, устройство спортивных площадок и оснащение спортивных объектов</w:t>
      </w:r>
      <w:r>
        <w:rPr>
          <w:color w:val="FF0000"/>
          <w:sz w:val="28"/>
          <w:szCs w:val="28"/>
        </w:rPr>
        <w:t xml:space="preserve"> </w:t>
      </w:r>
      <w:r>
        <w:rPr>
          <w:sz w:val="28"/>
          <w:szCs w:val="28"/>
        </w:rPr>
        <w:t>спортивным оборудованием и инвентарем;</w:t>
      </w:r>
    </w:p>
    <w:p w:rsidR="00AA46BE" w:rsidRDefault="00AA46BE" w:rsidP="00AA46BE">
      <w:pPr>
        <w:ind w:firstLine="709"/>
        <w:jc w:val="both"/>
        <w:rPr>
          <w:sz w:val="28"/>
          <w:szCs w:val="28"/>
        </w:rPr>
      </w:pPr>
      <w:r>
        <w:rPr>
          <w:sz w:val="28"/>
          <w:szCs w:val="28"/>
        </w:rPr>
        <w:t>на обеспечение работников муниципальных учреждений бюджетной сферы путевками на санаторно-курортное лечение и оздоровление;</w:t>
      </w:r>
    </w:p>
    <w:p w:rsidR="00AA46BE" w:rsidRDefault="00AA46BE" w:rsidP="00AA46BE">
      <w:pPr>
        <w:autoSpaceDE w:val="0"/>
        <w:autoSpaceDN w:val="0"/>
        <w:adjustRightInd w:val="0"/>
        <w:ind w:firstLine="709"/>
        <w:jc w:val="both"/>
        <w:rPr>
          <w:sz w:val="28"/>
          <w:szCs w:val="28"/>
        </w:rPr>
      </w:pPr>
      <w:r>
        <w:rPr>
          <w:sz w:val="28"/>
          <w:szCs w:val="28"/>
        </w:rPr>
        <w:t>на предоставление субсидий (грантов) юридическим и физическим лицам, распределяемых на конкурсной основе – в пределах объемов бюджетных ассигнований, утвержденных главному распорядителю бюджетных средств по соответствующим направлениям расходов, с учетом условий использования бюджетных средств, установленных пунктом 20 настоящего решения;</w:t>
      </w:r>
    </w:p>
    <w:p w:rsidR="00AA46BE" w:rsidRDefault="00AA46BE" w:rsidP="00AA46BE">
      <w:pPr>
        <w:autoSpaceDE w:val="0"/>
        <w:autoSpaceDN w:val="0"/>
        <w:adjustRightInd w:val="0"/>
        <w:ind w:firstLine="709"/>
        <w:jc w:val="both"/>
        <w:rPr>
          <w:sz w:val="28"/>
          <w:szCs w:val="28"/>
        </w:rPr>
      </w:pPr>
      <w:r>
        <w:rPr>
          <w:sz w:val="28"/>
          <w:szCs w:val="28"/>
        </w:rPr>
        <w:lastRenderedPageBreak/>
        <w:t xml:space="preserve">4.2) использование бюджетных ассигнований резервного фонда администрации города Соликамска - в соответствии с постановлениями администрации города Соликамска, принимаемыми на основании </w:t>
      </w:r>
      <w:proofErr w:type="gramStart"/>
      <w:r>
        <w:rPr>
          <w:sz w:val="28"/>
          <w:szCs w:val="28"/>
        </w:rPr>
        <w:t>решений главы города Соликамска-главы администрации города</w:t>
      </w:r>
      <w:proofErr w:type="gramEnd"/>
      <w:r>
        <w:rPr>
          <w:sz w:val="28"/>
          <w:szCs w:val="28"/>
        </w:rPr>
        <w:t xml:space="preserve"> Соликамска;</w:t>
      </w:r>
    </w:p>
    <w:p w:rsidR="00AA46BE" w:rsidRDefault="00AA46BE" w:rsidP="00AA46BE">
      <w:pPr>
        <w:autoSpaceDE w:val="0"/>
        <w:autoSpaceDN w:val="0"/>
        <w:adjustRightInd w:val="0"/>
        <w:ind w:firstLine="709"/>
        <w:jc w:val="both"/>
        <w:rPr>
          <w:sz w:val="28"/>
          <w:szCs w:val="28"/>
        </w:rPr>
      </w:pPr>
      <w:r>
        <w:rPr>
          <w:sz w:val="28"/>
          <w:szCs w:val="28"/>
        </w:rPr>
        <w:t>4.3) направление ассигнований за счет межбюджетных трансфертов, предусмотренных по итогам конкурса муниципальных районов и городских округов Пермского края по достижению наиболее результативных значений показателей управленческой деятельности - на основании постановлений (распоряжений) администрации города Соликамска, принимаемых в соответствии с требованиями нормативных правовых актов Пермского края;</w:t>
      </w:r>
    </w:p>
    <w:p w:rsidR="00AA46BE" w:rsidRDefault="00AA46BE" w:rsidP="00AA46BE">
      <w:pPr>
        <w:ind w:firstLine="709"/>
        <w:jc w:val="both"/>
        <w:rPr>
          <w:sz w:val="28"/>
          <w:szCs w:val="28"/>
        </w:rPr>
      </w:pPr>
      <w:r>
        <w:rPr>
          <w:sz w:val="28"/>
          <w:szCs w:val="28"/>
        </w:rPr>
        <w:t>5) в случаях изменения функций и полномочий главных распорядителей (получателей) бюджетных средств; преобразования, изменения типа (подведомственности) муниципальных учреждений, а также в связи с передачей государственного (муниципального) имущества;</w:t>
      </w:r>
    </w:p>
    <w:p w:rsidR="00AA46BE" w:rsidRDefault="00AA46BE" w:rsidP="00AA46BE">
      <w:pPr>
        <w:autoSpaceDE w:val="0"/>
        <w:autoSpaceDN w:val="0"/>
        <w:adjustRightInd w:val="0"/>
        <w:ind w:firstLine="709"/>
        <w:jc w:val="both"/>
        <w:rPr>
          <w:sz w:val="28"/>
          <w:szCs w:val="28"/>
        </w:rPr>
      </w:pPr>
      <w:r>
        <w:rPr>
          <w:sz w:val="28"/>
          <w:szCs w:val="28"/>
        </w:rPr>
        <w:t>6) при проведении организационно-штатных мероприятий в соответствии с постановлением администрации города Соликамска от 02.10.2018 № 1358-па</w:t>
      </w:r>
      <w:r>
        <w:rPr>
          <w:b/>
          <w:bCs/>
          <w:sz w:val="28"/>
          <w:szCs w:val="28"/>
        </w:rPr>
        <w:t xml:space="preserve"> </w:t>
      </w:r>
      <w:r>
        <w:rPr>
          <w:bCs/>
          <w:sz w:val="28"/>
          <w:szCs w:val="28"/>
        </w:rPr>
        <w:t>«Об утверждении дорожной карты по централизации бухгалтерского (бюджетного), налогового, статистического учета, планирования финансово-хозяйственной деятельности и составления отчетности в органах местного самоуправления и муниципальных учреждениях Соликамского городского округа»;</w:t>
      </w:r>
    </w:p>
    <w:p w:rsidR="00AA46BE" w:rsidRDefault="00AA46BE" w:rsidP="00AA46BE">
      <w:pPr>
        <w:autoSpaceDE w:val="0"/>
        <w:autoSpaceDN w:val="0"/>
        <w:adjustRightInd w:val="0"/>
        <w:ind w:firstLine="709"/>
        <w:jc w:val="both"/>
        <w:rPr>
          <w:sz w:val="28"/>
          <w:szCs w:val="28"/>
        </w:rPr>
      </w:pPr>
      <w:r>
        <w:rPr>
          <w:sz w:val="28"/>
          <w:szCs w:val="28"/>
        </w:rPr>
        <w:t xml:space="preserve">7) распределение бюджетных ассигнований между подведомственными муниципальными учреждениями, в том числе </w:t>
      </w:r>
      <w:r>
        <w:rPr>
          <w:bCs/>
          <w:sz w:val="28"/>
          <w:szCs w:val="28"/>
        </w:rPr>
        <w:t xml:space="preserve">субсидий на финансовое обеспечение муниципальных заданий по оказанию муниципальных услуг (выполнение работ), субсидий на иные цели – </w:t>
      </w:r>
      <w:r>
        <w:rPr>
          <w:sz w:val="28"/>
          <w:szCs w:val="28"/>
        </w:rPr>
        <w:t>в пределах объемов бюджетных ассигнований, утвержденных главному распорядителю бюджетных средств по соответствующим направлениям расходов:</w:t>
      </w:r>
    </w:p>
    <w:p w:rsidR="00AA46BE" w:rsidRDefault="00AA46BE" w:rsidP="00AA46BE">
      <w:pPr>
        <w:autoSpaceDE w:val="0"/>
        <w:autoSpaceDN w:val="0"/>
        <w:adjustRightInd w:val="0"/>
        <w:ind w:firstLine="709"/>
        <w:jc w:val="both"/>
        <w:rPr>
          <w:sz w:val="28"/>
          <w:szCs w:val="28"/>
        </w:rPr>
      </w:pPr>
      <w:r>
        <w:rPr>
          <w:sz w:val="28"/>
          <w:szCs w:val="28"/>
        </w:rPr>
        <w:t xml:space="preserve">на доведение средней заработной платы отдельных категорий работников до уровня, установленного «дорожными картами» -  с учетом условий использования бюджетных ассигнований на оплату труда работников муниципальных учреждений, установленных пунктом 27 и пунктом 28 настоящего решения; </w:t>
      </w:r>
    </w:p>
    <w:p w:rsidR="00AA46BE" w:rsidRDefault="00AA46BE" w:rsidP="00AA46BE">
      <w:pPr>
        <w:autoSpaceDE w:val="0"/>
        <w:autoSpaceDN w:val="0"/>
        <w:adjustRightInd w:val="0"/>
        <w:ind w:firstLine="709"/>
        <w:jc w:val="both"/>
        <w:rPr>
          <w:sz w:val="28"/>
          <w:szCs w:val="28"/>
        </w:rPr>
      </w:pPr>
      <w:r>
        <w:rPr>
          <w:sz w:val="28"/>
          <w:szCs w:val="28"/>
        </w:rPr>
        <w:t>на реализацию мероприятий по оптимизации расходов в соответствии с «дорожными картами», включая реструктуризацию сети муниципальных учреждений;</w:t>
      </w:r>
    </w:p>
    <w:p w:rsidR="00AA46BE" w:rsidRDefault="00AA46BE" w:rsidP="00AA46BE">
      <w:pPr>
        <w:pStyle w:val="a6"/>
        <w:tabs>
          <w:tab w:val="left" w:pos="1120"/>
        </w:tabs>
        <w:autoSpaceDE w:val="0"/>
        <w:autoSpaceDN w:val="0"/>
        <w:adjustRightInd w:val="0"/>
        <w:ind w:left="0" w:firstLine="709"/>
        <w:jc w:val="both"/>
        <w:rPr>
          <w:bCs/>
          <w:sz w:val="28"/>
          <w:szCs w:val="28"/>
        </w:rPr>
      </w:pPr>
      <w:r>
        <w:rPr>
          <w:bCs/>
          <w:sz w:val="28"/>
          <w:szCs w:val="28"/>
        </w:rPr>
        <w:t>на приведение в нормативное состояние учреждений и обеспечение безопасных условий пребывания в них - в рамках основного мероприятия подпрограммы в составе муниципальной программы;</w:t>
      </w:r>
    </w:p>
    <w:p w:rsidR="00AA46BE" w:rsidRDefault="00AA46BE" w:rsidP="00AA46BE">
      <w:pPr>
        <w:pStyle w:val="a6"/>
        <w:tabs>
          <w:tab w:val="left" w:pos="1120"/>
        </w:tabs>
        <w:autoSpaceDE w:val="0"/>
        <w:autoSpaceDN w:val="0"/>
        <w:adjustRightInd w:val="0"/>
        <w:ind w:left="0" w:firstLine="709"/>
        <w:jc w:val="both"/>
        <w:rPr>
          <w:sz w:val="28"/>
          <w:szCs w:val="28"/>
        </w:rPr>
      </w:pPr>
      <w:r>
        <w:rPr>
          <w:bCs/>
          <w:sz w:val="28"/>
          <w:szCs w:val="28"/>
        </w:rPr>
        <w:t>на предоставление мер социальной поддержки отдельным категориям работников муниципальных учреждений и мер социальной поддержки отдельным категориям граждан - в рамках одной целевой статьи расходов;</w:t>
      </w:r>
    </w:p>
    <w:p w:rsidR="00AA46BE" w:rsidRDefault="00AA46BE" w:rsidP="00AA46BE">
      <w:pPr>
        <w:autoSpaceDE w:val="0"/>
        <w:autoSpaceDN w:val="0"/>
        <w:adjustRightInd w:val="0"/>
        <w:ind w:firstLine="709"/>
        <w:jc w:val="both"/>
        <w:rPr>
          <w:sz w:val="28"/>
          <w:szCs w:val="28"/>
        </w:rPr>
      </w:pPr>
      <w:r>
        <w:rPr>
          <w:sz w:val="28"/>
          <w:szCs w:val="28"/>
        </w:rPr>
        <w:t xml:space="preserve">8) перераспределение бюджетных ассигнований между видами расходов в рамках одной целевой статьи расходов на обеспечение деятельности органов местного самоуправления Соликамского городского округа - в соответствии с подпунктом 5.3. пункта 5 решения Соликамской городской Думы от 19.11.2008 </w:t>
      </w:r>
      <w:r>
        <w:rPr>
          <w:sz w:val="28"/>
          <w:szCs w:val="28"/>
        </w:rPr>
        <w:lastRenderedPageBreak/>
        <w:t>№ 516 «Об утверждении Положения об оплате труда муниципальных служащих органов местного самоуправления Соликамского городского округа»;</w:t>
      </w:r>
    </w:p>
    <w:p w:rsidR="00AA46BE" w:rsidRDefault="00AA46BE" w:rsidP="00AA46BE">
      <w:pPr>
        <w:autoSpaceDE w:val="0"/>
        <w:autoSpaceDN w:val="0"/>
        <w:adjustRightInd w:val="0"/>
        <w:ind w:firstLine="709"/>
        <w:jc w:val="both"/>
        <w:rPr>
          <w:sz w:val="28"/>
          <w:szCs w:val="28"/>
        </w:rPr>
      </w:pPr>
      <w:proofErr w:type="gramStart"/>
      <w:r>
        <w:rPr>
          <w:sz w:val="28"/>
          <w:szCs w:val="28"/>
        </w:rPr>
        <w:t>9) перераспределение бюджетных ассигнований между видами расходов на обеспечение деятельности органов местного самоуправления и муниципальных казенных учреждений Соликамского городского округа в случае оплаты (возврата) командировочных расходов, государственных пошлин, налогов, сборов, штрафов и пеней в соответствии с законодательством, а также выплаты денежной компенсации, предусмотренной при нарушении работодателем установленного срока соответственно выплаты заработной платы, оплаты отпуска, выплат при увольнении и (или) других</w:t>
      </w:r>
      <w:proofErr w:type="gramEnd"/>
      <w:r>
        <w:rPr>
          <w:sz w:val="28"/>
          <w:szCs w:val="28"/>
        </w:rPr>
        <w:t xml:space="preserve"> выплат, причитающихся работнику - в пределах бюджетных ассигнований, предусмотренных главному распорядителю бюджетных средств  по соответствующему направлению расходов;</w:t>
      </w:r>
    </w:p>
    <w:p w:rsidR="00AA46BE" w:rsidRDefault="00AA46BE" w:rsidP="00AA46BE">
      <w:pPr>
        <w:pStyle w:val="a6"/>
        <w:autoSpaceDE w:val="0"/>
        <w:autoSpaceDN w:val="0"/>
        <w:adjustRightInd w:val="0"/>
        <w:ind w:left="0" w:firstLine="709"/>
        <w:jc w:val="both"/>
        <w:rPr>
          <w:sz w:val="28"/>
          <w:szCs w:val="28"/>
        </w:rPr>
      </w:pPr>
      <w:r>
        <w:rPr>
          <w:snapToGrid w:val="0"/>
          <w:sz w:val="28"/>
          <w:szCs w:val="28"/>
        </w:rPr>
        <w:t xml:space="preserve">10) </w:t>
      </w:r>
      <w:r>
        <w:rPr>
          <w:sz w:val="28"/>
          <w:szCs w:val="28"/>
        </w:rPr>
        <w:t xml:space="preserve">перераспределение бюджетных ассигнований между текущим финансовым годом и плановым периодом без изменения размера дефицита бюджета в текущем финансовом году и в плановом периоде - по одноименным мероприятиям в рамках одной муниципальной программы, на основании решений экспертного Совета. </w:t>
      </w:r>
    </w:p>
    <w:p w:rsidR="00AA46BE" w:rsidRDefault="00AA46BE" w:rsidP="00AA46BE">
      <w:pPr>
        <w:ind w:firstLine="709"/>
        <w:jc w:val="both"/>
        <w:rPr>
          <w:sz w:val="28"/>
          <w:szCs w:val="28"/>
        </w:rPr>
      </w:pPr>
      <w:r>
        <w:rPr>
          <w:sz w:val="28"/>
          <w:szCs w:val="28"/>
        </w:rPr>
        <w:t>25.  Предусмотреть в составе бюджета Соликамского городского округа на 2019 год расходы на непредвиденные мероприятия, связанные с ликвидацией органов местного самоуправления и преобразованием муниципальных учреждений Соликамского муниципального района, в сумме       4 044,8 тыс. руб.</w:t>
      </w:r>
    </w:p>
    <w:p w:rsidR="00AA46BE" w:rsidRDefault="00AA46BE" w:rsidP="00AA46B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Установить, что целевое использование и перераспределение бюджетных ассигнований на непредвиденные мероприятия осуществляется в соответствии с подпунктом 5 пункта 24 настоящего решения:</w:t>
      </w:r>
    </w:p>
    <w:p w:rsidR="00AA46BE" w:rsidRDefault="00AA46BE" w:rsidP="00AA46B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завершение мероприятий по ликвидации органов местного самоуправления - на основании обращений и подтверждающих документов ликвидационных комиссий, созданных согласно решению Соликамской городской Думы от 20.08.2018 № 361 «О ликвидации юридических лиц»;</w:t>
      </w:r>
    </w:p>
    <w:p w:rsidR="00AA46BE" w:rsidRDefault="00AA46BE" w:rsidP="00AA46B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мероприятия, связанные с преобразованием муниципальных учреждений - на основании обращений и подтверждающих документов главных распорядителей бюджетных средств, являющихся правопреемниками ликвидируемых органов местного самоуправления Соликамского муниципального района и органов местного самоуправления сельских поселений, и осуществляющих функции и полномочия учредителя в отношении муниципального учреждения.</w:t>
      </w:r>
    </w:p>
    <w:p w:rsidR="00AA46BE" w:rsidRDefault="00AA46BE" w:rsidP="00AA46BE">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Установить, что расходы бюджета Соликамского городского округа могут быть увязаны с определенными доходами бюджета, в том числе остатками поступлений целевых средств, не использованных на начало текущего финансового года, подтвержденными к использованию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же цели в текущем финансовом году и (или) в плановом периоде, в части, касающейся:</w:t>
      </w:r>
    </w:p>
    <w:p w:rsidR="00AA46BE" w:rsidRDefault="00AA46BE" w:rsidP="00AA46BE">
      <w:pPr>
        <w:autoSpaceDE w:val="0"/>
        <w:autoSpaceDN w:val="0"/>
        <w:adjustRightInd w:val="0"/>
        <w:ind w:firstLine="709"/>
        <w:jc w:val="both"/>
        <w:rPr>
          <w:sz w:val="28"/>
          <w:szCs w:val="28"/>
        </w:rPr>
      </w:pPr>
      <w:r>
        <w:rPr>
          <w:sz w:val="28"/>
          <w:szCs w:val="28"/>
        </w:rPr>
        <w:t xml:space="preserve">субсидий, субвенций, иных межбюджетных трансфертов, имеющих целевое назначение, </w:t>
      </w:r>
    </w:p>
    <w:p w:rsidR="00AA46BE" w:rsidRDefault="00AA46BE" w:rsidP="00AA46BE">
      <w:pPr>
        <w:autoSpaceDE w:val="0"/>
        <w:autoSpaceDN w:val="0"/>
        <w:adjustRightInd w:val="0"/>
        <w:ind w:firstLine="709"/>
        <w:jc w:val="both"/>
        <w:rPr>
          <w:sz w:val="28"/>
          <w:szCs w:val="28"/>
        </w:rPr>
      </w:pPr>
      <w:r>
        <w:rPr>
          <w:sz w:val="28"/>
          <w:szCs w:val="28"/>
        </w:rPr>
        <w:lastRenderedPageBreak/>
        <w:t xml:space="preserve">безвозмездных поступлений от физических и юридических лиц, имеющих целевое назначение; </w:t>
      </w:r>
    </w:p>
    <w:p w:rsidR="00AA46BE" w:rsidRDefault="00AA46BE" w:rsidP="00AA46BE">
      <w:pPr>
        <w:autoSpaceDE w:val="0"/>
        <w:autoSpaceDN w:val="0"/>
        <w:adjustRightInd w:val="0"/>
        <w:ind w:firstLine="709"/>
        <w:jc w:val="both"/>
        <w:rPr>
          <w:sz w:val="28"/>
          <w:szCs w:val="28"/>
        </w:rPr>
      </w:pPr>
      <w:r>
        <w:rPr>
          <w:sz w:val="28"/>
          <w:szCs w:val="28"/>
        </w:rPr>
        <w:t>отдельных видов неналоговых доходов в соответствии с муниципальными правовыми актами Соликамского городского округа.</w:t>
      </w:r>
    </w:p>
    <w:p w:rsidR="00AA46BE" w:rsidRDefault="00AA46BE" w:rsidP="00AA46BE">
      <w:pPr>
        <w:autoSpaceDE w:val="0"/>
        <w:autoSpaceDN w:val="0"/>
        <w:adjustRightInd w:val="0"/>
        <w:ind w:firstLine="709"/>
        <w:jc w:val="both"/>
        <w:rPr>
          <w:sz w:val="28"/>
          <w:szCs w:val="28"/>
        </w:rPr>
      </w:pPr>
      <w:r>
        <w:rPr>
          <w:sz w:val="28"/>
          <w:szCs w:val="28"/>
        </w:rPr>
        <w:t xml:space="preserve">27. </w:t>
      </w:r>
      <w:proofErr w:type="gramStart"/>
      <w:r>
        <w:rPr>
          <w:sz w:val="28"/>
          <w:szCs w:val="28"/>
        </w:rPr>
        <w:t>Использование бюджетных ассигнований на оплату труда работников муниципальных учреждений (в том числе в составе нормативных затрат, связанных с оказанием муниципальных услуг), кроме учреждений, финансируемых за счет субвенций из краевого бюджета - осуществляется в соответствии с условиями, установленными «дорожными картами» и муниципальными правовыми актами Соликамского городского округа о поэтапном совершенствовании системы оплаты труда в муниципальных учреждениях следующим категориям работников:</w:t>
      </w:r>
      <w:proofErr w:type="gramEnd"/>
    </w:p>
    <w:p w:rsidR="00AA46BE" w:rsidRDefault="00AA46BE" w:rsidP="00AA46BE">
      <w:pPr>
        <w:pStyle w:val="af0"/>
        <w:tabs>
          <w:tab w:val="left" w:pos="0"/>
        </w:tabs>
        <w:autoSpaceDE w:val="0"/>
        <w:autoSpaceDN w:val="0"/>
        <w:adjustRightInd w:val="0"/>
        <w:rPr>
          <w:szCs w:val="28"/>
        </w:rPr>
      </w:pPr>
      <w:r>
        <w:rPr>
          <w:szCs w:val="28"/>
        </w:rPr>
        <w:t>педагогическим работникам муниципальных учреждений дополнительного образования;</w:t>
      </w:r>
    </w:p>
    <w:p w:rsidR="00AA46BE" w:rsidRDefault="00AA46BE" w:rsidP="00AA46BE">
      <w:pPr>
        <w:pStyle w:val="af0"/>
        <w:tabs>
          <w:tab w:val="left" w:pos="0"/>
        </w:tabs>
        <w:autoSpaceDE w:val="0"/>
        <w:autoSpaceDN w:val="0"/>
        <w:adjustRightInd w:val="0"/>
        <w:rPr>
          <w:szCs w:val="28"/>
        </w:rPr>
      </w:pPr>
      <w:r>
        <w:rPr>
          <w:szCs w:val="28"/>
        </w:rPr>
        <w:t>работникам муниципальных учреждений сферы культуры;</w:t>
      </w:r>
    </w:p>
    <w:p w:rsidR="00AA46BE" w:rsidRDefault="00AA46BE" w:rsidP="00AA46BE">
      <w:pPr>
        <w:pStyle w:val="af0"/>
        <w:tabs>
          <w:tab w:val="left" w:pos="0"/>
        </w:tabs>
        <w:autoSpaceDE w:val="0"/>
        <w:autoSpaceDN w:val="0"/>
        <w:adjustRightInd w:val="0"/>
        <w:rPr>
          <w:szCs w:val="28"/>
        </w:rPr>
      </w:pPr>
      <w:r>
        <w:rPr>
          <w:szCs w:val="28"/>
        </w:rPr>
        <w:t>специалистам муниципальных учреждений сферы физической культуры и спорта.</w:t>
      </w:r>
    </w:p>
    <w:p w:rsidR="00AA46BE" w:rsidRDefault="00AA46BE" w:rsidP="00AA46BE">
      <w:pPr>
        <w:pStyle w:val="af0"/>
        <w:tabs>
          <w:tab w:val="left" w:pos="0"/>
        </w:tabs>
        <w:autoSpaceDE w:val="0"/>
        <w:autoSpaceDN w:val="0"/>
        <w:adjustRightInd w:val="0"/>
        <w:rPr>
          <w:szCs w:val="28"/>
        </w:rPr>
      </w:pPr>
      <w:r>
        <w:rPr>
          <w:szCs w:val="28"/>
        </w:rPr>
        <w:t xml:space="preserve">28. </w:t>
      </w:r>
      <w:proofErr w:type="gramStart"/>
      <w:r>
        <w:rPr>
          <w:szCs w:val="28"/>
        </w:rPr>
        <w:t>Использование бюджетных ассигнований на оплату труда работников муниципальных учреждений, финансируемых за счет субвенций из бюджета Пермского края на обеспечение государственных полномочий (в том числе в составе нормативных затрат, связанных с оказанием муниципальных услуг) - осуществляется за счет средств соответствующих субвенций в соответствии с нормативными правовыми актами Пермского края («дорожными картами») о поэтапном совершенствовании системы оплаты труда следующим категориям работников:</w:t>
      </w:r>
      <w:proofErr w:type="gramEnd"/>
    </w:p>
    <w:p w:rsidR="00AA46BE" w:rsidRDefault="00AA46BE" w:rsidP="00AA46BE">
      <w:pPr>
        <w:tabs>
          <w:tab w:val="left" w:pos="1134"/>
        </w:tabs>
        <w:autoSpaceDE w:val="0"/>
        <w:autoSpaceDN w:val="0"/>
        <w:adjustRightInd w:val="0"/>
        <w:ind w:firstLine="709"/>
        <w:jc w:val="both"/>
        <w:rPr>
          <w:sz w:val="28"/>
          <w:szCs w:val="28"/>
        </w:rPr>
      </w:pPr>
      <w:r>
        <w:rPr>
          <w:sz w:val="28"/>
          <w:szCs w:val="28"/>
        </w:rPr>
        <w:t>педагогическим работникам муниципальных общеобразовательных организаций;</w:t>
      </w:r>
    </w:p>
    <w:p w:rsidR="00AA46BE" w:rsidRDefault="00AA46BE" w:rsidP="00AA46BE">
      <w:pPr>
        <w:tabs>
          <w:tab w:val="left" w:pos="1134"/>
        </w:tabs>
        <w:autoSpaceDE w:val="0"/>
        <w:autoSpaceDN w:val="0"/>
        <w:adjustRightInd w:val="0"/>
        <w:ind w:firstLine="709"/>
        <w:jc w:val="both"/>
        <w:rPr>
          <w:sz w:val="28"/>
          <w:szCs w:val="28"/>
        </w:rPr>
      </w:pPr>
      <w:r>
        <w:rPr>
          <w:sz w:val="28"/>
          <w:szCs w:val="28"/>
        </w:rPr>
        <w:t>педагогическим работникам муниципальных дошкольных образовательных организаций.</w:t>
      </w:r>
    </w:p>
    <w:p w:rsidR="00AA46BE" w:rsidRDefault="00AA46BE" w:rsidP="00AA46BE">
      <w:pPr>
        <w:pStyle w:val="af0"/>
        <w:tabs>
          <w:tab w:val="left" w:pos="0"/>
        </w:tabs>
        <w:autoSpaceDE w:val="0"/>
        <w:autoSpaceDN w:val="0"/>
        <w:adjustRightInd w:val="0"/>
        <w:rPr>
          <w:szCs w:val="28"/>
        </w:rPr>
      </w:pPr>
      <w:r>
        <w:rPr>
          <w:szCs w:val="28"/>
        </w:rPr>
        <w:t>Использование бюджетных ассигнований на оплату труда муниципальных служащих и работников, исполняющих обязанности по техническому обеспечению деятельности органов местного самоуправления, финансируемых за счет субвенций из бюджета Пермского края на обеспечение государственных полномочий, осуществляется за счет средств соответствующих субвенций в соответствии с нормативными правовыми актами Пермского края.</w:t>
      </w:r>
    </w:p>
    <w:p w:rsidR="00AA46BE" w:rsidRDefault="00AA46BE" w:rsidP="00AA46BE">
      <w:pPr>
        <w:pStyle w:val="af0"/>
        <w:tabs>
          <w:tab w:val="left" w:pos="0"/>
        </w:tabs>
        <w:autoSpaceDE w:val="0"/>
        <w:autoSpaceDN w:val="0"/>
        <w:adjustRightInd w:val="0"/>
        <w:rPr>
          <w:szCs w:val="28"/>
        </w:rPr>
      </w:pPr>
      <w:r>
        <w:rPr>
          <w:szCs w:val="28"/>
        </w:rPr>
        <w:t>29. Приостановить с 01 января 2019 года по 31 декабря 2021 года действие:</w:t>
      </w:r>
    </w:p>
    <w:p w:rsidR="00AA46BE" w:rsidRDefault="00AA46BE" w:rsidP="00AA46BE">
      <w:pPr>
        <w:pStyle w:val="af0"/>
        <w:tabs>
          <w:tab w:val="left" w:pos="0"/>
        </w:tabs>
        <w:autoSpaceDE w:val="0"/>
        <w:autoSpaceDN w:val="0"/>
        <w:adjustRightInd w:val="0"/>
        <w:rPr>
          <w:szCs w:val="28"/>
        </w:rPr>
      </w:pPr>
      <w:r>
        <w:rPr>
          <w:szCs w:val="28"/>
        </w:rPr>
        <w:t xml:space="preserve">подпункта 3.2 пункта 3 решения Соликамской городской Думы от 19.11.2008 № 516 «Об утверждении Положения об оплате труда муниципальных служащих органов местного самоуправления Соликамского городского округа»; </w:t>
      </w:r>
    </w:p>
    <w:p w:rsidR="00AA46BE" w:rsidRDefault="00AA46BE" w:rsidP="00AA46BE">
      <w:pPr>
        <w:pStyle w:val="af0"/>
        <w:tabs>
          <w:tab w:val="left" w:pos="0"/>
        </w:tabs>
        <w:autoSpaceDE w:val="0"/>
        <w:autoSpaceDN w:val="0"/>
        <w:adjustRightInd w:val="0"/>
        <w:rPr>
          <w:szCs w:val="28"/>
        </w:rPr>
      </w:pPr>
      <w:r>
        <w:rPr>
          <w:szCs w:val="28"/>
        </w:rPr>
        <w:t xml:space="preserve">подпункта 3.2 пункта 3 решения Соликамской городской Думы от 19.11.2008 № 515 «Об утверждении Положения об оплате труда выборных должностных лиц Соликамской городской Думы, осуществляющих свои </w:t>
      </w:r>
      <w:r>
        <w:rPr>
          <w:szCs w:val="28"/>
        </w:rPr>
        <w:lastRenderedPageBreak/>
        <w:t>полномочия на постоянной основе»;</w:t>
      </w:r>
    </w:p>
    <w:p w:rsidR="00AA46BE" w:rsidRDefault="00AA46BE" w:rsidP="00AA46BE">
      <w:pPr>
        <w:pStyle w:val="af0"/>
        <w:tabs>
          <w:tab w:val="left" w:pos="0"/>
        </w:tabs>
        <w:autoSpaceDE w:val="0"/>
        <w:autoSpaceDN w:val="0"/>
        <w:adjustRightInd w:val="0"/>
        <w:rPr>
          <w:szCs w:val="28"/>
        </w:rPr>
      </w:pPr>
      <w:r>
        <w:rPr>
          <w:szCs w:val="28"/>
        </w:rPr>
        <w:t xml:space="preserve">подпункта 3.2 пункта 3 решения Соликамской городской Думы от 27.07.2011 г. № 94 «Об утверждении Положения о денежном содержании главы города Соликамска - главы администрации города Соликамска»; </w:t>
      </w:r>
    </w:p>
    <w:p w:rsidR="00AA46BE" w:rsidRDefault="00AA46BE" w:rsidP="00AA46B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абзаца 1 подпункта 1.4 пункта 1, абзаца 3 подпункта 3.2. и абзаца 2 подпункта 3.3. пункта 3 решения Соликамской городской Думы от 26.01.2000 № 248 «О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почетном звании «Почетный гражданин города Соликамска» - в части ежегодной индексации единовременного денежного вознаграждения и ежемесячной денежной выплаты на период 2019-2021 годов.</w:t>
      </w:r>
    </w:p>
    <w:p w:rsidR="00AA46BE" w:rsidRDefault="00AA46BE" w:rsidP="00AA46BE">
      <w:pPr>
        <w:ind w:firstLine="709"/>
        <w:jc w:val="both"/>
        <w:rPr>
          <w:sz w:val="28"/>
          <w:szCs w:val="28"/>
        </w:rPr>
      </w:pPr>
      <w:r>
        <w:rPr>
          <w:sz w:val="28"/>
          <w:szCs w:val="28"/>
        </w:rPr>
        <w:t xml:space="preserve">30.  Настоящее решение вступает в силу с 1 января 2019 года и подлежит опубликованию в газете «Соликамский рабочий» не позднее 10 дней после подписания в установленном порядке. </w:t>
      </w:r>
    </w:p>
    <w:p w:rsidR="00AA46BE" w:rsidRDefault="00AA46BE" w:rsidP="00AA46BE">
      <w:pPr>
        <w:ind w:firstLine="709"/>
        <w:jc w:val="both"/>
        <w:rPr>
          <w:sz w:val="28"/>
          <w:szCs w:val="28"/>
        </w:rPr>
      </w:pPr>
    </w:p>
    <w:p w:rsidR="00AA46BE" w:rsidRDefault="00AA46BE" w:rsidP="00AA46BE">
      <w:pPr>
        <w:autoSpaceDE w:val="0"/>
        <w:autoSpaceDN w:val="0"/>
        <w:adjustRightInd w:val="0"/>
        <w:ind w:firstLine="709"/>
        <w:jc w:val="both"/>
        <w:rPr>
          <w:sz w:val="28"/>
          <w:szCs w:val="28"/>
        </w:rPr>
      </w:pPr>
    </w:p>
    <w:p w:rsidR="00AA46BE" w:rsidRDefault="00AA46BE" w:rsidP="00AA46BE">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AA46BE" w:rsidRDefault="00AA46BE" w:rsidP="00AA46BE">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AA46BE" w:rsidRDefault="00AA46BE" w:rsidP="00AA46BE">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А.Н.Федотов</w:t>
      </w:r>
    </w:p>
    <w:p w:rsidR="00AA46BE" w:rsidRDefault="00AA46BE" w:rsidP="00AA46BE">
      <w:pPr>
        <w:autoSpaceDE w:val="0"/>
        <w:autoSpaceDN w:val="0"/>
        <w:adjustRightInd w:val="0"/>
        <w:spacing w:line="240" w:lineRule="exact"/>
        <w:jc w:val="both"/>
        <w:rPr>
          <w:b/>
          <w:sz w:val="28"/>
          <w:szCs w:val="28"/>
        </w:rPr>
      </w:pPr>
    </w:p>
    <w:p w:rsidR="00AA46BE" w:rsidRDefault="00AA46BE" w:rsidP="00AA46BE">
      <w:pPr>
        <w:rPr>
          <w:sz w:val="28"/>
          <w:szCs w:val="28"/>
        </w:rPr>
      </w:pPr>
    </w:p>
    <w:p w:rsidR="00AA46BE" w:rsidRDefault="00AA46BE" w:rsidP="00AA46BE">
      <w:pPr>
        <w:spacing w:line="240" w:lineRule="exact"/>
        <w:jc w:val="both"/>
        <w:rPr>
          <w:sz w:val="28"/>
          <w:szCs w:val="28"/>
        </w:rPr>
      </w:pPr>
    </w:p>
    <w:p w:rsidR="00AA46BE" w:rsidRDefault="00AA46BE" w:rsidP="00AA46BE">
      <w:pPr>
        <w:spacing w:line="240" w:lineRule="exact"/>
        <w:jc w:val="both"/>
        <w:rPr>
          <w:sz w:val="28"/>
          <w:szCs w:val="28"/>
        </w:rPr>
      </w:pPr>
    </w:p>
    <w:sectPr w:rsidR="00AA46BE" w:rsidSect="000F3C9B">
      <w:pgSz w:w="11906" w:h="16838"/>
      <w:pgMar w:top="1134" w:right="567" w:bottom="1134" w:left="1701" w:header="425" w:footer="4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66D006"/>
    <w:lvl w:ilvl="0">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10D76AA"/>
    <w:multiLevelType w:val="hybridMultilevel"/>
    <w:tmpl w:val="76260A54"/>
    <w:lvl w:ilvl="0" w:tplc="354279A6">
      <w:start w:val="1"/>
      <w:numFmt w:val="decimal"/>
      <w:lvlText w:val="%1)"/>
      <w:lvlJc w:val="left"/>
      <w:pPr>
        <w:ind w:left="1063"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00969"/>
    <w:multiLevelType w:val="hybridMultilevel"/>
    <w:tmpl w:val="C00648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2A4E62"/>
    <w:multiLevelType w:val="hybridMultilevel"/>
    <w:tmpl w:val="7C8ED9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BE"/>
    <w:rsid w:val="000B42B1"/>
    <w:rsid w:val="000F3C9B"/>
    <w:rsid w:val="003A0DE3"/>
    <w:rsid w:val="00430B22"/>
    <w:rsid w:val="00475F01"/>
    <w:rsid w:val="005A2888"/>
    <w:rsid w:val="00761887"/>
    <w:rsid w:val="00AA46BE"/>
    <w:rsid w:val="00FF6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46BE"/>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6BE"/>
    <w:rPr>
      <w:rFonts w:ascii="Cambria" w:eastAsia="Times New Roman" w:hAnsi="Cambria" w:cs="Times New Roman"/>
      <w:b/>
      <w:bCs/>
      <w:kern w:val="32"/>
      <w:sz w:val="32"/>
      <w:szCs w:val="32"/>
    </w:rPr>
  </w:style>
  <w:style w:type="character" w:styleId="a3">
    <w:name w:val="Hyperlink"/>
    <w:basedOn w:val="a0"/>
    <w:semiHidden/>
    <w:unhideWhenUsed/>
    <w:rsid w:val="00AA46BE"/>
    <w:rPr>
      <w:color w:val="0000FF"/>
      <w:u w:val="single"/>
    </w:rPr>
  </w:style>
  <w:style w:type="character" w:styleId="a4">
    <w:name w:val="FollowedHyperlink"/>
    <w:basedOn w:val="a0"/>
    <w:uiPriority w:val="99"/>
    <w:semiHidden/>
    <w:unhideWhenUsed/>
    <w:rsid w:val="00AA46BE"/>
    <w:rPr>
      <w:color w:val="800080" w:themeColor="followedHyperlink"/>
      <w:u w:val="single"/>
    </w:rPr>
  </w:style>
  <w:style w:type="character" w:customStyle="1" w:styleId="a5">
    <w:name w:val="Обычный (веб) Знак"/>
    <w:aliases w:val="Обычный (Web)1 Знак,Обычный (веб) Знак Знак Знак,Обычный (Web) Знак Знак Знак Знак,Обычный (Web) Знак"/>
    <w:basedOn w:val="a0"/>
    <w:link w:val="a6"/>
    <w:uiPriority w:val="99"/>
    <w:semiHidden/>
    <w:locked/>
    <w:rsid w:val="00AA46BE"/>
    <w:rPr>
      <w:rFonts w:ascii="Times New Roman" w:eastAsia="Times New Roman" w:hAnsi="Times New Roman" w:cs="Times New Roman"/>
      <w:sz w:val="24"/>
      <w:szCs w:val="24"/>
      <w:lang w:eastAsia="ru-RU"/>
    </w:rPr>
  </w:style>
  <w:style w:type="paragraph" w:styleId="a6">
    <w:name w:val="Normal (Web)"/>
    <w:aliases w:val="Обычный (Web)1,Обычный (веб) Знак Знак,Обычный (Web) Знак Знак Знак,Обычный (Web)"/>
    <w:basedOn w:val="a"/>
    <w:link w:val="a5"/>
    <w:uiPriority w:val="99"/>
    <w:semiHidden/>
    <w:unhideWhenUsed/>
    <w:qFormat/>
    <w:rsid w:val="00AA46BE"/>
    <w:pPr>
      <w:ind w:left="720"/>
      <w:contextualSpacing/>
    </w:pPr>
  </w:style>
  <w:style w:type="character" w:customStyle="1" w:styleId="a7">
    <w:name w:val="Текст примечания Знак"/>
    <w:basedOn w:val="a0"/>
    <w:link w:val="a8"/>
    <w:semiHidden/>
    <w:locked/>
    <w:rsid w:val="00AA46BE"/>
    <w:rPr>
      <w:rFonts w:ascii="Times New Roman" w:eastAsia="Times New Roman" w:hAnsi="Times New Roman" w:cs="Times New Roman"/>
      <w:sz w:val="20"/>
      <w:szCs w:val="20"/>
      <w:lang w:val="en-US"/>
    </w:rPr>
  </w:style>
  <w:style w:type="character" w:customStyle="1" w:styleId="a9">
    <w:name w:val="Верхний колонтитул Знак"/>
    <w:basedOn w:val="a0"/>
    <w:link w:val="aa"/>
    <w:uiPriority w:val="99"/>
    <w:semiHidden/>
    <w:locked/>
    <w:rsid w:val="00AA46BE"/>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uiPriority w:val="99"/>
    <w:semiHidden/>
    <w:locked/>
    <w:rsid w:val="00AA46BE"/>
    <w:rPr>
      <w:rFonts w:ascii="Arial Unicode MS" w:eastAsia="Arial Unicode MS" w:hAnsi="Arial Unicode MS" w:cs="Arial Unicode MS"/>
      <w:color w:val="000000"/>
      <w:sz w:val="24"/>
      <w:szCs w:val="24"/>
      <w:lang w:eastAsia="ru-RU"/>
    </w:rPr>
  </w:style>
  <w:style w:type="character" w:customStyle="1" w:styleId="ad">
    <w:name w:val="Основной текст Знак"/>
    <w:basedOn w:val="a0"/>
    <w:link w:val="ae"/>
    <w:uiPriority w:val="99"/>
    <w:semiHidden/>
    <w:locked/>
    <w:rsid w:val="00AA46BE"/>
    <w:rPr>
      <w:rFonts w:ascii="Times New Roman" w:eastAsia="Times New Roman" w:hAnsi="Times New Roman" w:cs="Times New Roman"/>
      <w:sz w:val="24"/>
      <w:szCs w:val="24"/>
      <w:lang w:eastAsia="ru-RU"/>
    </w:rPr>
  </w:style>
  <w:style w:type="character" w:customStyle="1" w:styleId="22">
    <w:name w:val="Основной текст 2 Знак2"/>
    <w:basedOn w:val="a0"/>
    <w:link w:val="2"/>
    <w:semiHidden/>
    <w:locked/>
    <w:rsid w:val="00AA46BE"/>
    <w:rPr>
      <w:rFonts w:ascii="Times New Roman" w:eastAsia="Times New Roman" w:hAnsi="Times New Roman" w:cs="Times New Roman"/>
      <w:sz w:val="24"/>
      <w:szCs w:val="20"/>
      <w:lang w:eastAsia="ru-RU"/>
    </w:rPr>
  </w:style>
  <w:style w:type="character" w:customStyle="1" w:styleId="ConsPlusNormal">
    <w:name w:val="ConsPlusNormal Знак"/>
    <w:link w:val="ConsPlusNormal0"/>
    <w:locked/>
    <w:rsid w:val="00AA46BE"/>
    <w:rPr>
      <w:rFonts w:ascii="Arial" w:eastAsia="Times New Roman" w:hAnsi="Arial" w:cs="Arial"/>
      <w:sz w:val="20"/>
      <w:szCs w:val="20"/>
      <w:lang w:eastAsia="ru-RU"/>
    </w:rPr>
  </w:style>
  <w:style w:type="paragraph" w:customStyle="1" w:styleId="ConsPlusNormal0">
    <w:name w:val="ConsPlusNormal"/>
    <w:link w:val="ConsPlusNormal"/>
    <w:qFormat/>
    <w:rsid w:val="00AA46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AA46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Текст акта Знак"/>
    <w:link w:val="af0"/>
    <w:locked/>
    <w:rsid w:val="00AA46BE"/>
    <w:rPr>
      <w:rFonts w:ascii="Times New Roman" w:eastAsia="Times New Roman" w:hAnsi="Times New Roman" w:cs="Times New Roman"/>
      <w:sz w:val="28"/>
      <w:szCs w:val="24"/>
      <w:lang w:eastAsia="ru-RU"/>
    </w:rPr>
  </w:style>
  <w:style w:type="paragraph" w:customStyle="1" w:styleId="af0">
    <w:name w:val="Текст акта"/>
    <w:link w:val="af"/>
    <w:qFormat/>
    <w:rsid w:val="00AA46BE"/>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1">
    <w:name w:val="Основной текст_"/>
    <w:link w:val="11"/>
    <w:uiPriority w:val="99"/>
    <w:locked/>
    <w:rsid w:val="00AA46BE"/>
    <w:rPr>
      <w:rFonts w:ascii="Times New Roman" w:hAnsi="Times New Roman" w:cs="Times New Roman"/>
      <w:spacing w:val="10"/>
      <w:sz w:val="24"/>
      <w:shd w:val="clear" w:color="auto" w:fill="FFFFFF"/>
    </w:rPr>
  </w:style>
  <w:style w:type="paragraph" w:customStyle="1" w:styleId="11">
    <w:name w:val="Основной текст1"/>
    <w:basedOn w:val="a"/>
    <w:link w:val="af1"/>
    <w:uiPriority w:val="99"/>
    <w:qFormat/>
    <w:rsid w:val="00AA46BE"/>
    <w:pPr>
      <w:shd w:val="clear" w:color="auto" w:fill="FFFFFF"/>
      <w:spacing w:before="180" w:line="317" w:lineRule="exact"/>
      <w:jc w:val="both"/>
    </w:pPr>
    <w:rPr>
      <w:rFonts w:eastAsiaTheme="minorHAnsi"/>
      <w:spacing w:val="10"/>
      <w:szCs w:val="22"/>
      <w:lang w:eastAsia="en-US"/>
    </w:rPr>
  </w:style>
  <w:style w:type="paragraph" w:customStyle="1" w:styleId="ConsPlusTitle">
    <w:name w:val="ConsPlusTitle"/>
    <w:qFormat/>
    <w:rsid w:val="00AA46BE"/>
    <w:pPr>
      <w:widowControl w:val="0"/>
      <w:autoSpaceDE w:val="0"/>
      <w:autoSpaceDN w:val="0"/>
      <w:spacing w:after="0" w:line="240" w:lineRule="auto"/>
    </w:pPr>
    <w:rPr>
      <w:rFonts w:ascii="Calibri" w:eastAsia="Times New Roman" w:hAnsi="Calibri" w:cs="Calibri"/>
      <w:b/>
      <w:szCs w:val="20"/>
      <w:lang w:eastAsia="ru-RU"/>
    </w:rPr>
  </w:style>
  <w:style w:type="paragraph" w:styleId="ae">
    <w:name w:val="Body Text"/>
    <w:basedOn w:val="a"/>
    <w:link w:val="ad"/>
    <w:uiPriority w:val="99"/>
    <w:semiHidden/>
    <w:unhideWhenUsed/>
    <w:rsid w:val="00AA46BE"/>
    <w:pPr>
      <w:spacing w:after="120"/>
    </w:pPr>
  </w:style>
  <w:style w:type="character" w:customStyle="1" w:styleId="12">
    <w:name w:val="Основной текст Знак1"/>
    <w:basedOn w:val="a0"/>
    <w:uiPriority w:val="99"/>
    <w:semiHidden/>
    <w:rsid w:val="00AA46BE"/>
    <w:rPr>
      <w:rFonts w:ascii="Times New Roman" w:eastAsia="Times New Roman" w:hAnsi="Times New Roman" w:cs="Times New Roman"/>
      <w:sz w:val="24"/>
      <w:szCs w:val="24"/>
      <w:lang w:eastAsia="ru-RU"/>
    </w:rPr>
  </w:style>
  <w:style w:type="paragraph" w:customStyle="1" w:styleId="af2">
    <w:name w:val="Заголовок к тексту"/>
    <w:basedOn w:val="a"/>
    <w:next w:val="ae"/>
    <w:qFormat/>
    <w:rsid w:val="00AA46BE"/>
    <w:pPr>
      <w:suppressAutoHyphens/>
      <w:spacing w:after="480" w:line="240" w:lineRule="exact"/>
    </w:pPr>
    <w:rPr>
      <w:b/>
      <w:sz w:val="28"/>
      <w:szCs w:val="20"/>
    </w:rPr>
  </w:style>
  <w:style w:type="character" w:customStyle="1" w:styleId="20">
    <w:name w:val="Основной текст (2)_"/>
    <w:basedOn w:val="a0"/>
    <w:link w:val="21"/>
    <w:locked/>
    <w:rsid w:val="00AA46BE"/>
    <w:rPr>
      <w:rFonts w:ascii="Times New Roman" w:eastAsia="Times New Roman" w:hAnsi="Times New Roman" w:cs="Times New Roman"/>
      <w:shd w:val="clear" w:color="auto" w:fill="FFFFFF"/>
    </w:rPr>
  </w:style>
  <w:style w:type="paragraph" w:customStyle="1" w:styleId="21">
    <w:name w:val="Основной текст (2)"/>
    <w:basedOn w:val="a"/>
    <w:link w:val="20"/>
    <w:qFormat/>
    <w:rsid w:val="00AA46BE"/>
    <w:pPr>
      <w:shd w:val="clear" w:color="auto" w:fill="FFFFFF"/>
      <w:spacing w:line="0" w:lineRule="atLeast"/>
    </w:pPr>
    <w:rPr>
      <w:sz w:val="22"/>
      <w:szCs w:val="22"/>
      <w:lang w:eastAsia="en-US"/>
    </w:rPr>
  </w:style>
  <w:style w:type="character" w:customStyle="1" w:styleId="13">
    <w:name w:val="Заголовок №1_"/>
    <w:basedOn w:val="a0"/>
    <w:link w:val="14"/>
    <w:locked/>
    <w:rsid w:val="00AA46BE"/>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qFormat/>
    <w:rsid w:val="00AA46BE"/>
    <w:pPr>
      <w:shd w:val="clear" w:color="auto" w:fill="FFFFFF"/>
      <w:spacing w:after="420" w:line="0" w:lineRule="atLeast"/>
      <w:outlineLvl w:val="0"/>
    </w:pPr>
    <w:rPr>
      <w:sz w:val="26"/>
      <w:szCs w:val="26"/>
      <w:lang w:eastAsia="en-US"/>
    </w:rPr>
  </w:style>
  <w:style w:type="paragraph" w:styleId="2">
    <w:name w:val="Body Text 2"/>
    <w:basedOn w:val="a"/>
    <w:link w:val="22"/>
    <w:semiHidden/>
    <w:unhideWhenUsed/>
    <w:rsid w:val="00AA46BE"/>
    <w:pPr>
      <w:spacing w:after="120" w:line="480" w:lineRule="auto"/>
    </w:pPr>
    <w:rPr>
      <w:szCs w:val="20"/>
    </w:rPr>
  </w:style>
  <w:style w:type="character" w:customStyle="1" w:styleId="23">
    <w:name w:val="Основной текст 2 Знак"/>
    <w:basedOn w:val="a0"/>
    <w:uiPriority w:val="99"/>
    <w:semiHidden/>
    <w:rsid w:val="00AA46BE"/>
    <w:rPr>
      <w:rFonts w:ascii="Times New Roman" w:eastAsia="Times New Roman" w:hAnsi="Times New Roman" w:cs="Times New Roman"/>
      <w:sz w:val="24"/>
      <w:szCs w:val="24"/>
      <w:lang w:eastAsia="ru-RU"/>
    </w:rPr>
  </w:style>
  <w:style w:type="character" w:customStyle="1" w:styleId="210">
    <w:name w:val="Основной текст 2 Знак1"/>
    <w:basedOn w:val="a0"/>
    <w:semiHidden/>
    <w:rsid w:val="00AA46BE"/>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AA46BE"/>
    <w:pPr>
      <w:tabs>
        <w:tab w:val="center" w:pos="4677"/>
        <w:tab w:val="right" w:pos="9355"/>
      </w:tabs>
    </w:pPr>
    <w:rPr>
      <w:rFonts w:ascii="Arial Unicode MS" w:eastAsia="Arial Unicode MS" w:hAnsi="Arial Unicode MS" w:cs="Arial Unicode MS"/>
      <w:color w:val="000000"/>
    </w:rPr>
  </w:style>
  <w:style w:type="character" w:customStyle="1" w:styleId="15">
    <w:name w:val="Нижний колонтитул Знак1"/>
    <w:basedOn w:val="a0"/>
    <w:uiPriority w:val="99"/>
    <w:semiHidden/>
    <w:rsid w:val="00AA46BE"/>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AA46BE"/>
    <w:pPr>
      <w:tabs>
        <w:tab w:val="center" w:pos="4677"/>
        <w:tab w:val="right" w:pos="9355"/>
      </w:tabs>
    </w:pPr>
  </w:style>
  <w:style w:type="character" w:customStyle="1" w:styleId="16">
    <w:name w:val="Верхний колонтитул Знак1"/>
    <w:basedOn w:val="a0"/>
    <w:uiPriority w:val="99"/>
    <w:semiHidden/>
    <w:rsid w:val="00AA46BE"/>
    <w:rPr>
      <w:rFonts w:ascii="Times New Roman" w:eastAsia="Times New Roman" w:hAnsi="Times New Roman" w:cs="Times New Roman"/>
      <w:sz w:val="24"/>
      <w:szCs w:val="24"/>
      <w:lang w:eastAsia="ru-RU"/>
    </w:rPr>
  </w:style>
  <w:style w:type="paragraph" w:styleId="a8">
    <w:name w:val="annotation text"/>
    <w:basedOn w:val="a"/>
    <w:link w:val="a7"/>
    <w:semiHidden/>
    <w:unhideWhenUsed/>
    <w:rsid w:val="00AA46BE"/>
    <w:rPr>
      <w:sz w:val="20"/>
      <w:szCs w:val="20"/>
      <w:lang w:val="en-US" w:eastAsia="en-US"/>
    </w:rPr>
  </w:style>
  <w:style w:type="character" w:customStyle="1" w:styleId="17">
    <w:name w:val="Текст примечания Знак1"/>
    <w:basedOn w:val="a0"/>
    <w:semiHidden/>
    <w:rsid w:val="00AA46BE"/>
    <w:rPr>
      <w:rFonts w:ascii="Times New Roman" w:eastAsia="Times New Roman" w:hAnsi="Times New Roman" w:cs="Times New Roman"/>
      <w:sz w:val="20"/>
      <w:szCs w:val="20"/>
      <w:lang w:eastAsia="ru-RU"/>
    </w:rPr>
  </w:style>
  <w:style w:type="table" w:styleId="af3">
    <w:name w:val="Table Grid"/>
    <w:basedOn w:val="a1"/>
    <w:uiPriority w:val="59"/>
    <w:rsid w:val="00AA46BE"/>
    <w:pPr>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46BE"/>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6BE"/>
    <w:rPr>
      <w:rFonts w:ascii="Cambria" w:eastAsia="Times New Roman" w:hAnsi="Cambria" w:cs="Times New Roman"/>
      <w:b/>
      <w:bCs/>
      <w:kern w:val="32"/>
      <w:sz w:val="32"/>
      <w:szCs w:val="32"/>
    </w:rPr>
  </w:style>
  <w:style w:type="character" w:styleId="a3">
    <w:name w:val="Hyperlink"/>
    <w:basedOn w:val="a0"/>
    <w:semiHidden/>
    <w:unhideWhenUsed/>
    <w:rsid w:val="00AA46BE"/>
    <w:rPr>
      <w:color w:val="0000FF"/>
      <w:u w:val="single"/>
    </w:rPr>
  </w:style>
  <w:style w:type="character" w:styleId="a4">
    <w:name w:val="FollowedHyperlink"/>
    <w:basedOn w:val="a0"/>
    <w:uiPriority w:val="99"/>
    <w:semiHidden/>
    <w:unhideWhenUsed/>
    <w:rsid w:val="00AA46BE"/>
    <w:rPr>
      <w:color w:val="800080" w:themeColor="followedHyperlink"/>
      <w:u w:val="single"/>
    </w:rPr>
  </w:style>
  <w:style w:type="character" w:customStyle="1" w:styleId="a5">
    <w:name w:val="Обычный (веб) Знак"/>
    <w:aliases w:val="Обычный (Web)1 Знак,Обычный (веб) Знак Знак Знак,Обычный (Web) Знак Знак Знак Знак,Обычный (Web) Знак"/>
    <w:basedOn w:val="a0"/>
    <w:link w:val="a6"/>
    <w:uiPriority w:val="99"/>
    <w:semiHidden/>
    <w:locked/>
    <w:rsid w:val="00AA46BE"/>
    <w:rPr>
      <w:rFonts w:ascii="Times New Roman" w:eastAsia="Times New Roman" w:hAnsi="Times New Roman" w:cs="Times New Roman"/>
      <w:sz w:val="24"/>
      <w:szCs w:val="24"/>
      <w:lang w:eastAsia="ru-RU"/>
    </w:rPr>
  </w:style>
  <w:style w:type="paragraph" w:styleId="a6">
    <w:name w:val="Normal (Web)"/>
    <w:aliases w:val="Обычный (Web)1,Обычный (веб) Знак Знак,Обычный (Web) Знак Знак Знак,Обычный (Web)"/>
    <w:basedOn w:val="a"/>
    <w:link w:val="a5"/>
    <w:uiPriority w:val="99"/>
    <w:semiHidden/>
    <w:unhideWhenUsed/>
    <w:qFormat/>
    <w:rsid w:val="00AA46BE"/>
    <w:pPr>
      <w:ind w:left="720"/>
      <w:contextualSpacing/>
    </w:pPr>
  </w:style>
  <w:style w:type="character" w:customStyle="1" w:styleId="a7">
    <w:name w:val="Текст примечания Знак"/>
    <w:basedOn w:val="a0"/>
    <w:link w:val="a8"/>
    <w:semiHidden/>
    <w:locked/>
    <w:rsid w:val="00AA46BE"/>
    <w:rPr>
      <w:rFonts w:ascii="Times New Roman" w:eastAsia="Times New Roman" w:hAnsi="Times New Roman" w:cs="Times New Roman"/>
      <w:sz w:val="20"/>
      <w:szCs w:val="20"/>
      <w:lang w:val="en-US"/>
    </w:rPr>
  </w:style>
  <w:style w:type="character" w:customStyle="1" w:styleId="a9">
    <w:name w:val="Верхний колонтитул Знак"/>
    <w:basedOn w:val="a0"/>
    <w:link w:val="aa"/>
    <w:uiPriority w:val="99"/>
    <w:semiHidden/>
    <w:locked/>
    <w:rsid w:val="00AA46BE"/>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uiPriority w:val="99"/>
    <w:semiHidden/>
    <w:locked/>
    <w:rsid w:val="00AA46BE"/>
    <w:rPr>
      <w:rFonts w:ascii="Arial Unicode MS" w:eastAsia="Arial Unicode MS" w:hAnsi="Arial Unicode MS" w:cs="Arial Unicode MS"/>
      <w:color w:val="000000"/>
      <w:sz w:val="24"/>
      <w:szCs w:val="24"/>
      <w:lang w:eastAsia="ru-RU"/>
    </w:rPr>
  </w:style>
  <w:style w:type="character" w:customStyle="1" w:styleId="ad">
    <w:name w:val="Основной текст Знак"/>
    <w:basedOn w:val="a0"/>
    <w:link w:val="ae"/>
    <w:uiPriority w:val="99"/>
    <w:semiHidden/>
    <w:locked/>
    <w:rsid w:val="00AA46BE"/>
    <w:rPr>
      <w:rFonts w:ascii="Times New Roman" w:eastAsia="Times New Roman" w:hAnsi="Times New Roman" w:cs="Times New Roman"/>
      <w:sz w:val="24"/>
      <w:szCs w:val="24"/>
      <w:lang w:eastAsia="ru-RU"/>
    </w:rPr>
  </w:style>
  <w:style w:type="character" w:customStyle="1" w:styleId="22">
    <w:name w:val="Основной текст 2 Знак2"/>
    <w:basedOn w:val="a0"/>
    <w:link w:val="2"/>
    <w:semiHidden/>
    <w:locked/>
    <w:rsid w:val="00AA46BE"/>
    <w:rPr>
      <w:rFonts w:ascii="Times New Roman" w:eastAsia="Times New Roman" w:hAnsi="Times New Roman" w:cs="Times New Roman"/>
      <w:sz w:val="24"/>
      <w:szCs w:val="20"/>
      <w:lang w:eastAsia="ru-RU"/>
    </w:rPr>
  </w:style>
  <w:style w:type="character" w:customStyle="1" w:styleId="ConsPlusNormal">
    <w:name w:val="ConsPlusNormal Знак"/>
    <w:link w:val="ConsPlusNormal0"/>
    <w:locked/>
    <w:rsid w:val="00AA46BE"/>
    <w:rPr>
      <w:rFonts w:ascii="Arial" w:eastAsia="Times New Roman" w:hAnsi="Arial" w:cs="Arial"/>
      <w:sz w:val="20"/>
      <w:szCs w:val="20"/>
      <w:lang w:eastAsia="ru-RU"/>
    </w:rPr>
  </w:style>
  <w:style w:type="paragraph" w:customStyle="1" w:styleId="ConsPlusNormal0">
    <w:name w:val="ConsPlusNormal"/>
    <w:link w:val="ConsPlusNormal"/>
    <w:qFormat/>
    <w:rsid w:val="00AA46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AA46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Текст акта Знак"/>
    <w:link w:val="af0"/>
    <w:locked/>
    <w:rsid w:val="00AA46BE"/>
    <w:rPr>
      <w:rFonts w:ascii="Times New Roman" w:eastAsia="Times New Roman" w:hAnsi="Times New Roman" w:cs="Times New Roman"/>
      <w:sz w:val="28"/>
      <w:szCs w:val="24"/>
      <w:lang w:eastAsia="ru-RU"/>
    </w:rPr>
  </w:style>
  <w:style w:type="paragraph" w:customStyle="1" w:styleId="af0">
    <w:name w:val="Текст акта"/>
    <w:link w:val="af"/>
    <w:qFormat/>
    <w:rsid w:val="00AA46BE"/>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1">
    <w:name w:val="Основной текст_"/>
    <w:link w:val="11"/>
    <w:uiPriority w:val="99"/>
    <w:locked/>
    <w:rsid w:val="00AA46BE"/>
    <w:rPr>
      <w:rFonts w:ascii="Times New Roman" w:hAnsi="Times New Roman" w:cs="Times New Roman"/>
      <w:spacing w:val="10"/>
      <w:sz w:val="24"/>
      <w:shd w:val="clear" w:color="auto" w:fill="FFFFFF"/>
    </w:rPr>
  </w:style>
  <w:style w:type="paragraph" w:customStyle="1" w:styleId="11">
    <w:name w:val="Основной текст1"/>
    <w:basedOn w:val="a"/>
    <w:link w:val="af1"/>
    <w:uiPriority w:val="99"/>
    <w:qFormat/>
    <w:rsid w:val="00AA46BE"/>
    <w:pPr>
      <w:shd w:val="clear" w:color="auto" w:fill="FFFFFF"/>
      <w:spacing w:before="180" w:line="317" w:lineRule="exact"/>
      <w:jc w:val="both"/>
    </w:pPr>
    <w:rPr>
      <w:rFonts w:eastAsiaTheme="minorHAnsi"/>
      <w:spacing w:val="10"/>
      <w:szCs w:val="22"/>
      <w:lang w:eastAsia="en-US"/>
    </w:rPr>
  </w:style>
  <w:style w:type="paragraph" w:customStyle="1" w:styleId="ConsPlusTitle">
    <w:name w:val="ConsPlusTitle"/>
    <w:qFormat/>
    <w:rsid w:val="00AA46BE"/>
    <w:pPr>
      <w:widowControl w:val="0"/>
      <w:autoSpaceDE w:val="0"/>
      <w:autoSpaceDN w:val="0"/>
      <w:spacing w:after="0" w:line="240" w:lineRule="auto"/>
    </w:pPr>
    <w:rPr>
      <w:rFonts w:ascii="Calibri" w:eastAsia="Times New Roman" w:hAnsi="Calibri" w:cs="Calibri"/>
      <w:b/>
      <w:szCs w:val="20"/>
      <w:lang w:eastAsia="ru-RU"/>
    </w:rPr>
  </w:style>
  <w:style w:type="paragraph" w:styleId="ae">
    <w:name w:val="Body Text"/>
    <w:basedOn w:val="a"/>
    <w:link w:val="ad"/>
    <w:uiPriority w:val="99"/>
    <w:semiHidden/>
    <w:unhideWhenUsed/>
    <w:rsid w:val="00AA46BE"/>
    <w:pPr>
      <w:spacing w:after="120"/>
    </w:pPr>
  </w:style>
  <w:style w:type="character" w:customStyle="1" w:styleId="12">
    <w:name w:val="Основной текст Знак1"/>
    <w:basedOn w:val="a0"/>
    <w:uiPriority w:val="99"/>
    <w:semiHidden/>
    <w:rsid w:val="00AA46BE"/>
    <w:rPr>
      <w:rFonts w:ascii="Times New Roman" w:eastAsia="Times New Roman" w:hAnsi="Times New Roman" w:cs="Times New Roman"/>
      <w:sz w:val="24"/>
      <w:szCs w:val="24"/>
      <w:lang w:eastAsia="ru-RU"/>
    </w:rPr>
  </w:style>
  <w:style w:type="paragraph" w:customStyle="1" w:styleId="af2">
    <w:name w:val="Заголовок к тексту"/>
    <w:basedOn w:val="a"/>
    <w:next w:val="ae"/>
    <w:qFormat/>
    <w:rsid w:val="00AA46BE"/>
    <w:pPr>
      <w:suppressAutoHyphens/>
      <w:spacing w:after="480" w:line="240" w:lineRule="exact"/>
    </w:pPr>
    <w:rPr>
      <w:b/>
      <w:sz w:val="28"/>
      <w:szCs w:val="20"/>
    </w:rPr>
  </w:style>
  <w:style w:type="character" w:customStyle="1" w:styleId="20">
    <w:name w:val="Основной текст (2)_"/>
    <w:basedOn w:val="a0"/>
    <w:link w:val="21"/>
    <w:locked/>
    <w:rsid w:val="00AA46BE"/>
    <w:rPr>
      <w:rFonts w:ascii="Times New Roman" w:eastAsia="Times New Roman" w:hAnsi="Times New Roman" w:cs="Times New Roman"/>
      <w:shd w:val="clear" w:color="auto" w:fill="FFFFFF"/>
    </w:rPr>
  </w:style>
  <w:style w:type="paragraph" w:customStyle="1" w:styleId="21">
    <w:name w:val="Основной текст (2)"/>
    <w:basedOn w:val="a"/>
    <w:link w:val="20"/>
    <w:qFormat/>
    <w:rsid w:val="00AA46BE"/>
    <w:pPr>
      <w:shd w:val="clear" w:color="auto" w:fill="FFFFFF"/>
      <w:spacing w:line="0" w:lineRule="atLeast"/>
    </w:pPr>
    <w:rPr>
      <w:sz w:val="22"/>
      <w:szCs w:val="22"/>
      <w:lang w:eastAsia="en-US"/>
    </w:rPr>
  </w:style>
  <w:style w:type="character" w:customStyle="1" w:styleId="13">
    <w:name w:val="Заголовок №1_"/>
    <w:basedOn w:val="a0"/>
    <w:link w:val="14"/>
    <w:locked/>
    <w:rsid w:val="00AA46BE"/>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qFormat/>
    <w:rsid w:val="00AA46BE"/>
    <w:pPr>
      <w:shd w:val="clear" w:color="auto" w:fill="FFFFFF"/>
      <w:spacing w:after="420" w:line="0" w:lineRule="atLeast"/>
      <w:outlineLvl w:val="0"/>
    </w:pPr>
    <w:rPr>
      <w:sz w:val="26"/>
      <w:szCs w:val="26"/>
      <w:lang w:eastAsia="en-US"/>
    </w:rPr>
  </w:style>
  <w:style w:type="paragraph" w:styleId="2">
    <w:name w:val="Body Text 2"/>
    <w:basedOn w:val="a"/>
    <w:link w:val="22"/>
    <w:semiHidden/>
    <w:unhideWhenUsed/>
    <w:rsid w:val="00AA46BE"/>
    <w:pPr>
      <w:spacing w:after="120" w:line="480" w:lineRule="auto"/>
    </w:pPr>
    <w:rPr>
      <w:szCs w:val="20"/>
    </w:rPr>
  </w:style>
  <w:style w:type="character" w:customStyle="1" w:styleId="23">
    <w:name w:val="Основной текст 2 Знак"/>
    <w:basedOn w:val="a0"/>
    <w:uiPriority w:val="99"/>
    <w:semiHidden/>
    <w:rsid w:val="00AA46BE"/>
    <w:rPr>
      <w:rFonts w:ascii="Times New Roman" w:eastAsia="Times New Roman" w:hAnsi="Times New Roman" w:cs="Times New Roman"/>
      <w:sz w:val="24"/>
      <w:szCs w:val="24"/>
      <w:lang w:eastAsia="ru-RU"/>
    </w:rPr>
  </w:style>
  <w:style w:type="character" w:customStyle="1" w:styleId="210">
    <w:name w:val="Основной текст 2 Знак1"/>
    <w:basedOn w:val="a0"/>
    <w:semiHidden/>
    <w:rsid w:val="00AA46BE"/>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AA46BE"/>
    <w:pPr>
      <w:tabs>
        <w:tab w:val="center" w:pos="4677"/>
        <w:tab w:val="right" w:pos="9355"/>
      </w:tabs>
    </w:pPr>
    <w:rPr>
      <w:rFonts w:ascii="Arial Unicode MS" w:eastAsia="Arial Unicode MS" w:hAnsi="Arial Unicode MS" w:cs="Arial Unicode MS"/>
      <w:color w:val="000000"/>
    </w:rPr>
  </w:style>
  <w:style w:type="character" w:customStyle="1" w:styleId="15">
    <w:name w:val="Нижний колонтитул Знак1"/>
    <w:basedOn w:val="a0"/>
    <w:uiPriority w:val="99"/>
    <w:semiHidden/>
    <w:rsid w:val="00AA46BE"/>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AA46BE"/>
    <w:pPr>
      <w:tabs>
        <w:tab w:val="center" w:pos="4677"/>
        <w:tab w:val="right" w:pos="9355"/>
      </w:tabs>
    </w:pPr>
  </w:style>
  <w:style w:type="character" w:customStyle="1" w:styleId="16">
    <w:name w:val="Верхний колонтитул Знак1"/>
    <w:basedOn w:val="a0"/>
    <w:uiPriority w:val="99"/>
    <w:semiHidden/>
    <w:rsid w:val="00AA46BE"/>
    <w:rPr>
      <w:rFonts w:ascii="Times New Roman" w:eastAsia="Times New Roman" w:hAnsi="Times New Roman" w:cs="Times New Roman"/>
      <w:sz w:val="24"/>
      <w:szCs w:val="24"/>
      <w:lang w:eastAsia="ru-RU"/>
    </w:rPr>
  </w:style>
  <w:style w:type="paragraph" w:styleId="a8">
    <w:name w:val="annotation text"/>
    <w:basedOn w:val="a"/>
    <w:link w:val="a7"/>
    <w:semiHidden/>
    <w:unhideWhenUsed/>
    <w:rsid w:val="00AA46BE"/>
    <w:rPr>
      <w:sz w:val="20"/>
      <w:szCs w:val="20"/>
      <w:lang w:val="en-US" w:eastAsia="en-US"/>
    </w:rPr>
  </w:style>
  <w:style w:type="character" w:customStyle="1" w:styleId="17">
    <w:name w:val="Текст примечания Знак1"/>
    <w:basedOn w:val="a0"/>
    <w:semiHidden/>
    <w:rsid w:val="00AA46BE"/>
    <w:rPr>
      <w:rFonts w:ascii="Times New Roman" w:eastAsia="Times New Roman" w:hAnsi="Times New Roman" w:cs="Times New Roman"/>
      <w:sz w:val="20"/>
      <w:szCs w:val="20"/>
      <w:lang w:eastAsia="ru-RU"/>
    </w:rPr>
  </w:style>
  <w:style w:type="table" w:styleId="af3">
    <w:name w:val="Table Grid"/>
    <w:basedOn w:val="a1"/>
    <w:uiPriority w:val="59"/>
    <w:rsid w:val="00AA46BE"/>
    <w:pPr>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05EA0-1969-471B-952E-740585D1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2018-11-01T10:27:00Z</dcterms:created>
  <dcterms:modified xsi:type="dcterms:W3CDTF">2018-11-01T10:28:00Z</dcterms:modified>
</cp:coreProperties>
</file>